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9040233"/>
    <w:bookmarkStart w:id="1" w:name="_Toc149040300"/>
    <w:bookmarkStart w:id="2" w:name="_Toc149040353"/>
    <w:bookmarkStart w:id="3" w:name="_Toc149040425"/>
    <w:bookmarkStart w:id="4" w:name="_Toc149040704"/>
    <w:bookmarkStart w:id="5" w:name="_Toc149040777"/>
    <w:p w14:paraId="03C6B38B" w14:textId="04D7AD01" w:rsidR="004C5CE7" w:rsidRDefault="004C5CE7">
      <w:pPr>
        <w:pStyle w:val="TOC1"/>
        <w:tabs>
          <w:tab w:val="right" w:pos="10790"/>
        </w:tabs>
        <w:rPr>
          <w:rFonts w:eastAsiaTheme="minorEastAsia"/>
          <w:noProof/>
          <w:kern w:val="2"/>
          <w14:ligatures w14:val="standardContextual"/>
        </w:rPr>
      </w:pPr>
      <w:r>
        <w:fldChar w:fldCharType="begin"/>
      </w:r>
      <w:r>
        <w:instrText xml:space="preserve"> TOC \o "1-3" \h \z \u </w:instrText>
      </w:r>
      <w:r>
        <w:fldChar w:fldCharType="separate"/>
      </w:r>
      <w:hyperlink w:anchor="_Toc149566096" w:history="1">
        <w:r w:rsidRPr="004950BC">
          <w:rPr>
            <w:rStyle w:val="Hyperlink"/>
            <w:rFonts w:eastAsia="Times New Roman"/>
            <w:noProof/>
          </w:rPr>
          <w:t>NDVI</w:t>
        </w:r>
        <w:r>
          <w:rPr>
            <w:noProof/>
            <w:webHidden/>
          </w:rPr>
          <w:tab/>
        </w:r>
        <w:r>
          <w:rPr>
            <w:noProof/>
            <w:webHidden/>
          </w:rPr>
          <w:fldChar w:fldCharType="begin"/>
        </w:r>
        <w:r>
          <w:rPr>
            <w:noProof/>
            <w:webHidden/>
          </w:rPr>
          <w:instrText xml:space="preserve"> PAGEREF _Toc149566096 \h </w:instrText>
        </w:r>
        <w:r>
          <w:rPr>
            <w:noProof/>
            <w:webHidden/>
          </w:rPr>
        </w:r>
        <w:r>
          <w:rPr>
            <w:noProof/>
            <w:webHidden/>
          </w:rPr>
          <w:fldChar w:fldCharType="separate"/>
        </w:r>
        <w:r>
          <w:rPr>
            <w:noProof/>
            <w:webHidden/>
          </w:rPr>
          <w:t>2</w:t>
        </w:r>
        <w:r>
          <w:rPr>
            <w:noProof/>
            <w:webHidden/>
          </w:rPr>
          <w:fldChar w:fldCharType="end"/>
        </w:r>
      </w:hyperlink>
    </w:p>
    <w:p w14:paraId="78E281A2" w14:textId="243100B1" w:rsidR="004C5CE7" w:rsidRDefault="004C5CE7">
      <w:pPr>
        <w:pStyle w:val="TOC2"/>
        <w:tabs>
          <w:tab w:val="right" w:pos="10790"/>
        </w:tabs>
        <w:rPr>
          <w:rFonts w:eastAsiaTheme="minorEastAsia"/>
          <w:noProof/>
          <w:kern w:val="2"/>
          <w14:ligatures w14:val="standardContextual"/>
        </w:rPr>
      </w:pPr>
      <w:hyperlink w:anchor="_Toc149566097" w:history="1">
        <w:r w:rsidRPr="004950BC">
          <w:rPr>
            <w:rStyle w:val="Hyperlink"/>
            <w:rFonts w:eastAsia="Times New Roman"/>
            <w:noProof/>
          </w:rPr>
          <w:t xml:space="preserve">Huang, S., Tang, L., Hupy, J. P., Wang, Y., &amp; Shao, G. (2021). A commentary review on the use of normalized difference vegetation index (NDVI) in the era of popular remote sensing. In </w:t>
        </w:r>
        <w:r w:rsidRPr="004950BC">
          <w:rPr>
            <w:rStyle w:val="Hyperlink"/>
            <w:rFonts w:eastAsia="Times New Roman"/>
            <w:i/>
            <w:iCs/>
            <w:noProof/>
          </w:rPr>
          <w:t>Journal of Forestry Research</w:t>
        </w:r>
        <w:r w:rsidRPr="004950BC">
          <w:rPr>
            <w:rStyle w:val="Hyperlink"/>
            <w:rFonts w:eastAsia="Times New Roman"/>
            <w:noProof/>
          </w:rPr>
          <w:t xml:space="preserve"> (Vol. 32, Issue 1). Northeast Forestry University. https://doi.org/10.1007/s11676-020-01155-1</w:t>
        </w:r>
        <w:r>
          <w:rPr>
            <w:noProof/>
            <w:webHidden/>
          </w:rPr>
          <w:tab/>
        </w:r>
        <w:r>
          <w:rPr>
            <w:noProof/>
            <w:webHidden/>
          </w:rPr>
          <w:fldChar w:fldCharType="begin"/>
        </w:r>
        <w:r>
          <w:rPr>
            <w:noProof/>
            <w:webHidden/>
          </w:rPr>
          <w:instrText xml:space="preserve"> PAGEREF _Toc149566097 \h </w:instrText>
        </w:r>
        <w:r>
          <w:rPr>
            <w:noProof/>
            <w:webHidden/>
          </w:rPr>
        </w:r>
        <w:r>
          <w:rPr>
            <w:noProof/>
            <w:webHidden/>
          </w:rPr>
          <w:fldChar w:fldCharType="separate"/>
        </w:r>
        <w:r>
          <w:rPr>
            <w:noProof/>
            <w:webHidden/>
          </w:rPr>
          <w:t>2</w:t>
        </w:r>
        <w:r>
          <w:rPr>
            <w:noProof/>
            <w:webHidden/>
          </w:rPr>
          <w:fldChar w:fldCharType="end"/>
        </w:r>
      </w:hyperlink>
    </w:p>
    <w:p w14:paraId="24940F27" w14:textId="317069F4" w:rsidR="004C5CE7" w:rsidRDefault="004C5CE7">
      <w:pPr>
        <w:pStyle w:val="TOC2"/>
        <w:tabs>
          <w:tab w:val="right" w:pos="10790"/>
        </w:tabs>
        <w:rPr>
          <w:rFonts w:eastAsiaTheme="minorEastAsia"/>
          <w:noProof/>
          <w:kern w:val="2"/>
          <w14:ligatures w14:val="standardContextual"/>
        </w:rPr>
      </w:pPr>
      <w:hyperlink w:anchor="_Toc149566098" w:history="1">
        <w:r w:rsidRPr="004950BC">
          <w:rPr>
            <w:rStyle w:val="Hyperlink"/>
            <w:rFonts w:eastAsia="Times New Roman"/>
            <w:noProof/>
          </w:rPr>
          <w:t xml:space="preserve">Walter-Shea, E., Viña, A., &amp; Hayes, M. J. (2002). </w:t>
        </w:r>
        <w:r w:rsidRPr="004950BC">
          <w:rPr>
            <w:rStyle w:val="Hyperlink"/>
            <w:rFonts w:eastAsia="Times New Roman"/>
            <w:i/>
            <w:iCs/>
            <w:noProof/>
          </w:rPr>
          <w:t>Drought monitoring with NDVI-based Standardized Vegetation Index</w:t>
        </w:r>
        <w:r w:rsidRPr="004950BC">
          <w:rPr>
            <w:rStyle w:val="Hyperlink"/>
            <w:rFonts w:eastAsia="Times New Roman"/>
            <w:noProof/>
          </w:rPr>
          <w:t xml:space="preserve">. </w:t>
        </w:r>
        <w:r w:rsidRPr="004950BC">
          <w:rPr>
            <w:rStyle w:val="Hyperlink"/>
            <w:rFonts w:eastAsia="Times New Roman" w:cstheme="minorHAnsi"/>
            <w:noProof/>
          </w:rPr>
          <w:t>https://www.researchgate.net/publication/284778912.</w:t>
        </w:r>
        <w:r>
          <w:rPr>
            <w:noProof/>
            <w:webHidden/>
          </w:rPr>
          <w:tab/>
        </w:r>
        <w:r>
          <w:rPr>
            <w:noProof/>
            <w:webHidden/>
          </w:rPr>
          <w:fldChar w:fldCharType="begin"/>
        </w:r>
        <w:r>
          <w:rPr>
            <w:noProof/>
            <w:webHidden/>
          </w:rPr>
          <w:instrText xml:space="preserve"> PAGEREF _Toc149566098 \h </w:instrText>
        </w:r>
        <w:r>
          <w:rPr>
            <w:noProof/>
            <w:webHidden/>
          </w:rPr>
        </w:r>
        <w:r>
          <w:rPr>
            <w:noProof/>
            <w:webHidden/>
          </w:rPr>
          <w:fldChar w:fldCharType="separate"/>
        </w:r>
        <w:r>
          <w:rPr>
            <w:noProof/>
            <w:webHidden/>
          </w:rPr>
          <w:t>2</w:t>
        </w:r>
        <w:r>
          <w:rPr>
            <w:noProof/>
            <w:webHidden/>
          </w:rPr>
          <w:fldChar w:fldCharType="end"/>
        </w:r>
      </w:hyperlink>
    </w:p>
    <w:p w14:paraId="5F1602D7" w14:textId="4F17E673" w:rsidR="004C5CE7" w:rsidRDefault="004C5CE7">
      <w:pPr>
        <w:pStyle w:val="TOC1"/>
        <w:tabs>
          <w:tab w:val="right" w:pos="10790"/>
        </w:tabs>
        <w:rPr>
          <w:rFonts w:eastAsiaTheme="minorEastAsia"/>
          <w:noProof/>
          <w:kern w:val="2"/>
          <w14:ligatures w14:val="standardContextual"/>
        </w:rPr>
      </w:pPr>
      <w:hyperlink w:anchor="_Toc149566099" w:history="1">
        <w:r w:rsidRPr="004950BC">
          <w:rPr>
            <w:rStyle w:val="Hyperlink"/>
            <w:rFonts w:eastAsia="Times New Roman"/>
            <w:noProof/>
          </w:rPr>
          <w:t>VPD</w:t>
        </w:r>
        <w:r>
          <w:rPr>
            <w:noProof/>
            <w:webHidden/>
          </w:rPr>
          <w:tab/>
        </w:r>
        <w:r>
          <w:rPr>
            <w:noProof/>
            <w:webHidden/>
          </w:rPr>
          <w:fldChar w:fldCharType="begin"/>
        </w:r>
        <w:r>
          <w:rPr>
            <w:noProof/>
            <w:webHidden/>
          </w:rPr>
          <w:instrText xml:space="preserve"> PAGEREF _Toc149566099 \h </w:instrText>
        </w:r>
        <w:r>
          <w:rPr>
            <w:noProof/>
            <w:webHidden/>
          </w:rPr>
        </w:r>
        <w:r>
          <w:rPr>
            <w:noProof/>
            <w:webHidden/>
          </w:rPr>
          <w:fldChar w:fldCharType="separate"/>
        </w:r>
        <w:r>
          <w:rPr>
            <w:noProof/>
            <w:webHidden/>
          </w:rPr>
          <w:t>4</w:t>
        </w:r>
        <w:r>
          <w:rPr>
            <w:noProof/>
            <w:webHidden/>
          </w:rPr>
          <w:fldChar w:fldCharType="end"/>
        </w:r>
      </w:hyperlink>
    </w:p>
    <w:p w14:paraId="6A77CA5E" w14:textId="73F2EFBD" w:rsidR="004C5CE7" w:rsidRDefault="004C5CE7">
      <w:pPr>
        <w:pStyle w:val="TOC2"/>
        <w:tabs>
          <w:tab w:val="right" w:pos="10790"/>
        </w:tabs>
        <w:rPr>
          <w:rFonts w:eastAsiaTheme="minorEastAsia"/>
          <w:noProof/>
          <w:kern w:val="2"/>
          <w14:ligatures w14:val="standardContextual"/>
        </w:rPr>
      </w:pPr>
      <w:hyperlink w:anchor="_Toc149566100" w:history="1">
        <w:r w:rsidRPr="004950BC">
          <w:rPr>
            <w:rStyle w:val="Hyperlink"/>
            <w:rFonts w:eastAsia="Times New Roman"/>
            <w:noProof/>
          </w:rPr>
          <w:t>Fernández-Duque, B., Vicente-Serrano, S. M., Maillard, O., Domínguez-Castro, F., Peña-Angulo, D., Noguera, I., Azorin-Molina, C., &amp; el Kenaway, A. (2023). Long-term observed changes of air temperat</w:t>
        </w:r>
        <w:r w:rsidRPr="004950BC">
          <w:rPr>
            <w:rStyle w:val="Hyperlink"/>
            <w:noProof/>
          </w:rPr>
          <w:t>ure, relative humidity and vapour pressure deficit in Bolivia, 1950-2019. International Journal of Climatology, 117, 1–21. https://doi.org/10.13039/501100011033</w:t>
        </w:r>
        <w:r>
          <w:rPr>
            <w:noProof/>
            <w:webHidden/>
          </w:rPr>
          <w:tab/>
        </w:r>
        <w:r>
          <w:rPr>
            <w:noProof/>
            <w:webHidden/>
          </w:rPr>
          <w:fldChar w:fldCharType="begin"/>
        </w:r>
        <w:r>
          <w:rPr>
            <w:noProof/>
            <w:webHidden/>
          </w:rPr>
          <w:instrText xml:space="preserve"> PAGEREF _Toc149566100 \h </w:instrText>
        </w:r>
        <w:r>
          <w:rPr>
            <w:noProof/>
            <w:webHidden/>
          </w:rPr>
        </w:r>
        <w:r>
          <w:rPr>
            <w:noProof/>
            <w:webHidden/>
          </w:rPr>
          <w:fldChar w:fldCharType="separate"/>
        </w:r>
        <w:r>
          <w:rPr>
            <w:noProof/>
            <w:webHidden/>
          </w:rPr>
          <w:t>4</w:t>
        </w:r>
        <w:r>
          <w:rPr>
            <w:noProof/>
            <w:webHidden/>
          </w:rPr>
          <w:fldChar w:fldCharType="end"/>
        </w:r>
      </w:hyperlink>
    </w:p>
    <w:p w14:paraId="109B774E" w14:textId="29ACB069" w:rsidR="004C5CE7" w:rsidRDefault="004C5CE7">
      <w:pPr>
        <w:pStyle w:val="TOC2"/>
        <w:tabs>
          <w:tab w:val="right" w:pos="10790"/>
        </w:tabs>
        <w:rPr>
          <w:rFonts w:eastAsiaTheme="minorEastAsia"/>
          <w:noProof/>
          <w:kern w:val="2"/>
          <w14:ligatures w14:val="standardContextual"/>
        </w:rPr>
      </w:pPr>
      <w:hyperlink w:anchor="_Toc149566101" w:history="1">
        <w:r w:rsidRPr="004950BC">
          <w:rPr>
            <w:rStyle w:val="Hyperlink"/>
            <w:rFonts w:eastAsia="Times New Roman"/>
            <w:noProof/>
          </w:rPr>
          <w:t xml:space="preserve">Ficklin, D. L., &amp; Novick, K. A. (2017). Historic and projected changes in vapor pressure deficit suggest a continental-scale drying of the United States atmosphere. </w:t>
        </w:r>
        <w:r w:rsidRPr="004950BC">
          <w:rPr>
            <w:rStyle w:val="Hyperlink"/>
            <w:rFonts w:eastAsia="Times New Roman"/>
            <w:i/>
            <w:iCs/>
            <w:noProof/>
          </w:rPr>
          <w:t>Journal of Geophysical Research</w:t>
        </w:r>
        <w:r w:rsidRPr="004950BC">
          <w:rPr>
            <w:rStyle w:val="Hyperlink"/>
            <w:rFonts w:eastAsia="Times New Roman"/>
            <w:noProof/>
          </w:rPr>
          <w:t xml:space="preserve">, </w:t>
        </w:r>
        <w:r w:rsidRPr="004950BC">
          <w:rPr>
            <w:rStyle w:val="Hyperlink"/>
            <w:rFonts w:eastAsia="Times New Roman"/>
            <w:i/>
            <w:iCs/>
            <w:noProof/>
          </w:rPr>
          <w:t>122</w:t>
        </w:r>
        <w:r w:rsidRPr="004950BC">
          <w:rPr>
            <w:rStyle w:val="Hyperlink"/>
            <w:rFonts w:eastAsia="Times New Roman"/>
            <w:noProof/>
          </w:rPr>
          <w:t xml:space="preserve">(4), 2061–2079. </w:t>
        </w:r>
        <w:r w:rsidRPr="004950BC">
          <w:rPr>
            <w:rStyle w:val="Hyperlink"/>
            <w:rFonts w:eastAsia="Times New Roman" w:cstheme="minorHAnsi"/>
            <w:noProof/>
          </w:rPr>
          <w:t>https://doi.org/10.1002/2016JD025855</w:t>
        </w:r>
        <w:r>
          <w:rPr>
            <w:noProof/>
            <w:webHidden/>
          </w:rPr>
          <w:tab/>
        </w:r>
        <w:r>
          <w:rPr>
            <w:noProof/>
            <w:webHidden/>
          </w:rPr>
          <w:fldChar w:fldCharType="begin"/>
        </w:r>
        <w:r>
          <w:rPr>
            <w:noProof/>
            <w:webHidden/>
          </w:rPr>
          <w:instrText xml:space="preserve"> PAGEREF _Toc149566101 \h </w:instrText>
        </w:r>
        <w:r>
          <w:rPr>
            <w:noProof/>
            <w:webHidden/>
          </w:rPr>
        </w:r>
        <w:r>
          <w:rPr>
            <w:noProof/>
            <w:webHidden/>
          </w:rPr>
          <w:fldChar w:fldCharType="separate"/>
        </w:r>
        <w:r>
          <w:rPr>
            <w:noProof/>
            <w:webHidden/>
          </w:rPr>
          <w:t>5</w:t>
        </w:r>
        <w:r>
          <w:rPr>
            <w:noProof/>
            <w:webHidden/>
          </w:rPr>
          <w:fldChar w:fldCharType="end"/>
        </w:r>
      </w:hyperlink>
    </w:p>
    <w:p w14:paraId="373CA82E" w14:textId="1C9EEEC0" w:rsidR="004C5CE7" w:rsidRDefault="004C5CE7">
      <w:pPr>
        <w:pStyle w:val="TOC2"/>
        <w:tabs>
          <w:tab w:val="right" w:pos="10790"/>
        </w:tabs>
        <w:rPr>
          <w:rFonts w:eastAsiaTheme="minorEastAsia"/>
          <w:noProof/>
          <w:kern w:val="2"/>
          <w14:ligatures w14:val="standardContextual"/>
        </w:rPr>
      </w:pPr>
      <w:hyperlink w:anchor="_Toc149566102" w:history="1">
        <w:r w:rsidRPr="004950BC">
          <w:rPr>
            <w:rStyle w:val="Hyperlink"/>
            <w:rFonts w:eastAsia="Times New Roman" w:cstheme="majorHAnsi"/>
            <w:noProof/>
          </w:rPr>
          <w:t>Grossiord, C., Buckley, T. N., Cernusak, L. A., Novick, K. A., Poulter, B., Siegwolf, R. T. W., Sperry, J. S., &amp; McDowell, N. G. (2020). Plant responses to rising vapor pressure deficit. In New Phytologist (Vol. 226, Issue 6, pp. 1550–1566). Blackwell Publishing Ltd. https://doi.org/10.1111/nph.16485</w:t>
        </w:r>
        <w:r>
          <w:rPr>
            <w:noProof/>
            <w:webHidden/>
          </w:rPr>
          <w:tab/>
        </w:r>
        <w:r>
          <w:rPr>
            <w:noProof/>
            <w:webHidden/>
          </w:rPr>
          <w:fldChar w:fldCharType="begin"/>
        </w:r>
        <w:r>
          <w:rPr>
            <w:noProof/>
            <w:webHidden/>
          </w:rPr>
          <w:instrText xml:space="preserve"> PAGEREF _Toc149566102 \h </w:instrText>
        </w:r>
        <w:r>
          <w:rPr>
            <w:noProof/>
            <w:webHidden/>
          </w:rPr>
        </w:r>
        <w:r>
          <w:rPr>
            <w:noProof/>
            <w:webHidden/>
          </w:rPr>
          <w:fldChar w:fldCharType="separate"/>
        </w:r>
        <w:r>
          <w:rPr>
            <w:noProof/>
            <w:webHidden/>
          </w:rPr>
          <w:t>6</w:t>
        </w:r>
        <w:r>
          <w:rPr>
            <w:noProof/>
            <w:webHidden/>
          </w:rPr>
          <w:fldChar w:fldCharType="end"/>
        </w:r>
      </w:hyperlink>
    </w:p>
    <w:p w14:paraId="2D0CB312" w14:textId="1758AD89" w:rsidR="004C5CE7" w:rsidRDefault="004C5CE7">
      <w:pPr>
        <w:pStyle w:val="TOC2"/>
        <w:tabs>
          <w:tab w:val="right" w:pos="10790"/>
        </w:tabs>
        <w:rPr>
          <w:rFonts w:eastAsiaTheme="minorEastAsia"/>
          <w:noProof/>
          <w:kern w:val="2"/>
          <w14:ligatures w14:val="standardContextual"/>
        </w:rPr>
      </w:pPr>
      <w:hyperlink w:anchor="_Toc149566103" w:history="1">
        <w:r w:rsidRPr="004950BC">
          <w:rPr>
            <w:rStyle w:val="Hyperlink"/>
            <w:rFonts w:eastAsia="Times New Roman"/>
            <w:noProof/>
          </w:rPr>
          <w:t xml:space="preserve">López, J., Way, D. A., &amp; Sadok, W. (2021). Systemic effects of rising atmospheric vapor pressure deficit on plant physiology and productivity. In Global Change Biology (Vol. 27, Issue 9, pp. 1704–1720). Blackwell Publishing Ltd. </w:t>
        </w:r>
        <w:r w:rsidRPr="004950BC">
          <w:rPr>
            <w:rStyle w:val="Hyperlink"/>
            <w:rFonts w:eastAsia="Times New Roman" w:cstheme="minorHAnsi"/>
            <w:noProof/>
          </w:rPr>
          <w:t>https://doi.org/10.1111/gcb.15548</w:t>
        </w:r>
        <w:r>
          <w:rPr>
            <w:noProof/>
            <w:webHidden/>
          </w:rPr>
          <w:tab/>
        </w:r>
        <w:r>
          <w:rPr>
            <w:noProof/>
            <w:webHidden/>
          </w:rPr>
          <w:fldChar w:fldCharType="begin"/>
        </w:r>
        <w:r>
          <w:rPr>
            <w:noProof/>
            <w:webHidden/>
          </w:rPr>
          <w:instrText xml:space="preserve"> PAGEREF _Toc149566103 \h </w:instrText>
        </w:r>
        <w:r>
          <w:rPr>
            <w:noProof/>
            <w:webHidden/>
          </w:rPr>
        </w:r>
        <w:r>
          <w:rPr>
            <w:noProof/>
            <w:webHidden/>
          </w:rPr>
          <w:fldChar w:fldCharType="separate"/>
        </w:r>
        <w:r>
          <w:rPr>
            <w:noProof/>
            <w:webHidden/>
          </w:rPr>
          <w:t>7</w:t>
        </w:r>
        <w:r>
          <w:rPr>
            <w:noProof/>
            <w:webHidden/>
          </w:rPr>
          <w:fldChar w:fldCharType="end"/>
        </w:r>
      </w:hyperlink>
    </w:p>
    <w:p w14:paraId="5B3E8285" w14:textId="47F5AAD8" w:rsidR="004C5CE7" w:rsidRDefault="004C5CE7">
      <w:pPr>
        <w:pStyle w:val="TOC2"/>
        <w:tabs>
          <w:tab w:val="right" w:pos="10790"/>
        </w:tabs>
        <w:rPr>
          <w:rFonts w:eastAsiaTheme="minorEastAsia"/>
          <w:noProof/>
          <w:kern w:val="2"/>
          <w14:ligatures w14:val="standardContextual"/>
        </w:rPr>
      </w:pPr>
      <w:hyperlink w:anchor="_Toc149566104" w:history="1">
        <w:r w:rsidRPr="004950BC">
          <w:rPr>
            <w:rStyle w:val="Hyperlink"/>
            <w:rFonts w:eastAsia="Times New Roman"/>
            <w:noProof/>
          </w:rPr>
          <w:t>Seager, R., Hooks, A., Williams, A. P., Cook, B., Nakamura, J., &amp; Henderson, N. (2015). Climatology, variability, and trends in the U.S. Vapor pressure deficit, an important fire-related meteorological quantity. Journal of Applied Meteorology and Climatology, 54(6), 1121–1141. https://doi.org/10.1175/JAMC-D-14-0321.1</w:t>
        </w:r>
        <w:r>
          <w:rPr>
            <w:noProof/>
            <w:webHidden/>
          </w:rPr>
          <w:tab/>
        </w:r>
        <w:r>
          <w:rPr>
            <w:noProof/>
            <w:webHidden/>
          </w:rPr>
          <w:fldChar w:fldCharType="begin"/>
        </w:r>
        <w:r>
          <w:rPr>
            <w:noProof/>
            <w:webHidden/>
          </w:rPr>
          <w:instrText xml:space="preserve"> PAGEREF _Toc149566104 \h </w:instrText>
        </w:r>
        <w:r>
          <w:rPr>
            <w:noProof/>
            <w:webHidden/>
          </w:rPr>
        </w:r>
        <w:r>
          <w:rPr>
            <w:noProof/>
            <w:webHidden/>
          </w:rPr>
          <w:fldChar w:fldCharType="separate"/>
        </w:r>
        <w:r>
          <w:rPr>
            <w:noProof/>
            <w:webHidden/>
          </w:rPr>
          <w:t>7</w:t>
        </w:r>
        <w:r>
          <w:rPr>
            <w:noProof/>
            <w:webHidden/>
          </w:rPr>
          <w:fldChar w:fldCharType="end"/>
        </w:r>
      </w:hyperlink>
    </w:p>
    <w:p w14:paraId="0821FF03" w14:textId="02060E5A" w:rsidR="004C5CE7" w:rsidRDefault="004C5CE7">
      <w:pPr>
        <w:pStyle w:val="TOC2"/>
        <w:tabs>
          <w:tab w:val="right" w:pos="10790"/>
        </w:tabs>
        <w:rPr>
          <w:rFonts w:eastAsiaTheme="minorEastAsia"/>
          <w:noProof/>
          <w:kern w:val="2"/>
          <w14:ligatures w14:val="standardContextual"/>
        </w:rPr>
      </w:pPr>
      <w:hyperlink w:anchor="_Toc149566105" w:history="1">
        <w:r w:rsidRPr="004950BC">
          <w:rPr>
            <w:rStyle w:val="Hyperlink"/>
            <w:rFonts w:eastAsia="Times New Roman"/>
            <w:noProof/>
          </w:rPr>
          <w:t>Yuan, W., Zheng, Y., Piao, S., Ciais, P., Lombardozzi, D., Wang, Y., Ryu, Y., Chen, G., Dong, W., Hu, Z., Jain, A. K., Jiang, C., Kato, E., Li, S., Lienert, S., Liu, S., Nabel, J. E. M. S., Qin, Z., Quine, T., … Yang, S. (2019). E C O L O G Y Increased atmospheric vapor pressure deficit reduces global vegetation growth. https://www.science.org</w:t>
        </w:r>
        <w:r>
          <w:rPr>
            <w:noProof/>
            <w:webHidden/>
          </w:rPr>
          <w:tab/>
        </w:r>
        <w:r>
          <w:rPr>
            <w:noProof/>
            <w:webHidden/>
          </w:rPr>
          <w:fldChar w:fldCharType="begin"/>
        </w:r>
        <w:r>
          <w:rPr>
            <w:noProof/>
            <w:webHidden/>
          </w:rPr>
          <w:instrText xml:space="preserve"> PAGEREF _Toc149566105 \h </w:instrText>
        </w:r>
        <w:r>
          <w:rPr>
            <w:noProof/>
            <w:webHidden/>
          </w:rPr>
        </w:r>
        <w:r>
          <w:rPr>
            <w:noProof/>
            <w:webHidden/>
          </w:rPr>
          <w:fldChar w:fldCharType="separate"/>
        </w:r>
        <w:r>
          <w:rPr>
            <w:noProof/>
            <w:webHidden/>
          </w:rPr>
          <w:t>8</w:t>
        </w:r>
        <w:r>
          <w:rPr>
            <w:noProof/>
            <w:webHidden/>
          </w:rPr>
          <w:fldChar w:fldCharType="end"/>
        </w:r>
      </w:hyperlink>
    </w:p>
    <w:p w14:paraId="1B40CFA3" w14:textId="20AFEBA4" w:rsidR="004C5CE7" w:rsidRDefault="004C5CE7">
      <w:pPr>
        <w:pStyle w:val="TOC1"/>
        <w:tabs>
          <w:tab w:val="right" w:pos="10790"/>
        </w:tabs>
        <w:rPr>
          <w:rFonts w:eastAsiaTheme="minorEastAsia"/>
          <w:noProof/>
          <w:kern w:val="2"/>
          <w14:ligatures w14:val="standardContextual"/>
        </w:rPr>
      </w:pPr>
      <w:hyperlink w:anchor="_Toc149566106" w:history="1">
        <w:r w:rsidRPr="004950BC">
          <w:rPr>
            <w:rStyle w:val="Hyperlink"/>
            <w:noProof/>
          </w:rPr>
          <w:t>EDVI</w:t>
        </w:r>
        <w:r>
          <w:rPr>
            <w:noProof/>
            <w:webHidden/>
          </w:rPr>
          <w:tab/>
        </w:r>
        <w:r>
          <w:rPr>
            <w:noProof/>
            <w:webHidden/>
          </w:rPr>
          <w:fldChar w:fldCharType="begin"/>
        </w:r>
        <w:r>
          <w:rPr>
            <w:noProof/>
            <w:webHidden/>
          </w:rPr>
          <w:instrText xml:space="preserve"> PAGEREF _Toc149566106 \h </w:instrText>
        </w:r>
        <w:r>
          <w:rPr>
            <w:noProof/>
            <w:webHidden/>
          </w:rPr>
        </w:r>
        <w:r>
          <w:rPr>
            <w:noProof/>
            <w:webHidden/>
          </w:rPr>
          <w:fldChar w:fldCharType="separate"/>
        </w:r>
        <w:r>
          <w:rPr>
            <w:noProof/>
            <w:webHidden/>
          </w:rPr>
          <w:t>9</w:t>
        </w:r>
        <w:r>
          <w:rPr>
            <w:noProof/>
            <w:webHidden/>
          </w:rPr>
          <w:fldChar w:fldCharType="end"/>
        </w:r>
      </w:hyperlink>
    </w:p>
    <w:p w14:paraId="206A66E0" w14:textId="48012A2A" w:rsidR="004C5CE7" w:rsidRDefault="004C5CE7">
      <w:pPr>
        <w:pStyle w:val="TOC2"/>
        <w:tabs>
          <w:tab w:val="right" w:pos="10790"/>
        </w:tabs>
        <w:rPr>
          <w:rFonts w:eastAsiaTheme="minorEastAsia"/>
          <w:noProof/>
          <w:kern w:val="2"/>
          <w14:ligatures w14:val="standardContextual"/>
        </w:rPr>
      </w:pPr>
      <w:hyperlink w:anchor="_Toc149566107" w:history="1">
        <w:r w:rsidRPr="004950BC">
          <w:rPr>
            <w:rStyle w:val="Hyperlink"/>
            <w:rFonts w:eastAsia="Times New Roman"/>
            <w:noProof/>
          </w:rPr>
          <w:t xml:space="preserve">Li, R., Min, Q., &amp; Lin, B. (2009). Estimation of evapotranspiration in a mid-latitude forest using the Microwave Emissivity Difference Vegetation Index (EDVI). </w:t>
        </w:r>
        <w:r w:rsidRPr="004950BC">
          <w:rPr>
            <w:rStyle w:val="Hyperlink"/>
            <w:rFonts w:eastAsia="Times New Roman"/>
            <w:i/>
            <w:iCs/>
            <w:noProof/>
          </w:rPr>
          <w:t>Remote Sensing of Environment</w:t>
        </w:r>
        <w:r w:rsidRPr="004950BC">
          <w:rPr>
            <w:rStyle w:val="Hyperlink"/>
            <w:rFonts w:eastAsia="Times New Roman"/>
            <w:noProof/>
          </w:rPr>
          <w:t xml:space="preserve">, </w:t>
        </w:r>
        <w:r w:rsidRPr="004950BC">
          <w:rPr>
            <w:rStyle w:val="Hyperlink"/>
            <w:rFonts w:eastAsia="Times New Roman"/>
            <w:i/>
            <w:iCs/>
            <w:noProof/>
          </w:rPr>
          <w:t>113</w:t>
        </w:r>
        <w:r w:rsidRPr="004950BC">
          <w:rPr>
            <w:rStyle w:val="Hyperlink"/>
            <w:rFonts w:eastAsia="Times New Roman"/>
            <w:noProof/>
          </w:rPr>
          <w:t>(9), 2011–2018. https://doi.org/10.1016/j.rse.2009.05.007</w:t>
        </w:r>
        <w:r>
          <w:rPr>
            <w:noProof/>
            <w:webHidden/>
          </w:rPr>
          <w:tab/>
        </w:r>
        <w:r>
          <w:rPr>
            <w:noProof/>
            <w:webHidden/>
          </w:rPr>
          <w:fldChar w:fldCharType="begin"/>
        </w:r>
        <w:r>
          <w:rPr>
            <w:noProof/>
            <w:webHidden/>
          </w:rPr>
          <w:instrText xml:space="preserve"> PAGEREF _Toc149566107 \h </w:instrText>
        </w:r>
        <w:r>
          <w:rPr>
            <w:noProof/>
            <w:webHidden/>
          </w:rPr>
        </w:r>
        <w:r>
          <w:rPr>
            <w:noProof/>
            <w:webHidden/>
          </w:rPr>
          <w:fldChar w:fldCharType="separate"/>
        </w:r>
        <w:r>
          <w:rPr>
            <w:noProof/>
            <w:webHidden/>
          </w:rPr>
          <w:t>9</w:t>
        </w:r>
        <w:r>
          <w:rPr>
            <w:noProof/>
            <w:webHidden/>
          </w:rPr>
          <w:fldChar w:fldCharType="end"/>
        </w:r>
      </w:hyperlink>
    </w:p>
    <w:p w14:paraId="0BEB74B9" w14:textId="2CF95DDE" w:rsidR="00991A9A" w:rsidRDefault="004C5CE7" w:rsidP="00991A9A">
      <w:r>
        <w:fldChar w:fldCharType="end"/>
      </w:r>
    </w:p>
    <w:p w14:paraId="4ACF6E25" w14:textId="77777777" w:rsidR="00991A9A" w:rsidRDefault="00991A9A">
      <w:r>
        <w:br w:type="page"/>
      </w:r>
    </w:p>
    <w:p w14:paraId="5EE69E42" w14:textId="74C385A8" w:rsidR="004A13A2" w:rsidRDefault="00AF7F8D" w:rsidP="00A16949">
      <w:pPr>
        <w:pStyle w:val="Heading1"/>
        <w:rPr>
          <w:rFonts w:eastAsia="Times New Roman"/>
          <w:color w:val="000000" w:themeColor="text1"/>
        </w:rPr>
      </w:pPr>
      <w:bookmarkStart w:id="6" w:name="_Toc149566096"/>
      <w:r w:rsidRPr="00A16949">
        <w:rPr>
          <w:rFonts w:eastAsia="Times New Roman"/>
          <w:color w:val="000000" w:themeColor="text1"/>
        </w:rPr>
        <w:lastRenderedPageBreak/>
        <w:t>NDVI</w:t>
      </w:r>
      <w:bookmarkEnd w:id="0"/>
      <w:bookmarkEnd w:id="1"/>
      <w:bookmarkEnd w:id="2"/>
      <w:bookmarkEnd w:id="3"/>
      <w:bookmarkEnd w:id="4"/>
      <w:bookmarkEnd w:id="5"/>
      <w:bookmarkEnd w:id="6"/>
    </w:p>
    <w:p w14:paraId="3847A688" w14:textId="2FCC74DE" w:rsidR="00A16949" w:rsidRPr="00A16949" w:rsidRDefault="00A16949" w:rsidP="00A16949">
      <w:r>
        <w:rPr>
          <w:noProof/>
        </w:rPr>
        <mc:AlternateContent>
          <mc:Choice Requires="wps">
            <w:drawing>
              <wp:inline distT="0" distB="0" distL="0" distR="0" wp14:anchorId="51AC2ABC" wp14:editId="54F05014">
                <wp:extent cx="6838950" cy="0"/>
                <wp:effectExtent l="0" t="0" r="0" b="0"/>
                <wp:docPr id="352636948"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10BD5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60616F71" w14:textId="3404181E" w:rsidR="00B821C3" w:rsidRPr="00055A70" w:rsidRDefault="00B821C3" w:rsidP="00B821C3">
      <w:pPr>
        <w:pStyle w:val="Heading2"/>
        <w:rPr>
          <w:rStyle w:val="Hyperlink"/>
          <w:rFonts w:eastAsia="Times New Roman"/>
          <w:color w:val="000000" w:themeColor="text1"/>
          <w:sz w:val="22"/>
          <w:szCs w:val="22"/>
        </w:rPr>
      </w:pPr>
      <w:bookmarkStart w:id="7" w:name="_Toc149040355"/>
      <w:bookmarkStart w:id="8" w:name="_Toc149040427"/>
      <w:bookmarkStart w:id="9" w:name="_Toc149040706"/>
      <w:bookmarkStart w:id="10" w:name="_Toc149040779"/>
      <w:bookmarkStart w:id="11" w:name="_Toc149566097"/>
      <w:r w:rsidRPr="00055A70">
        <w:rPr>
          <w:rFonts w:eastAsia="Times New Roman"/>
          <w:color w:val="000000" w:themeColor="text1"/>
          <w:sz w:val="22"/>
          <w:szCs w:val="22"/>
        </w:rPr>
        <w:t xml:space="preserve">Huang, S., Tang, L., Hupy, J. P., Wang, Y., &amp; Shao, G. (2021). A commentary review on the use of normalized difference vegetation index (NDVI) in the era of popular remote sensing. In </w:t>
      </w:r>
      <w:r w:rsidRPr="00055A70">
        <w:rPr>
          <w:rFonts w:eastAsia="Times New Roman"/>
          <w:i/>
          <w:iCs/>
          <w:color w:val="000000" w:themeColor="text1"/>
          <w:sz w:val="22"/>
          <w:szCs w:val="22"/>
        </w:rPr>
        <w:t>Journal of Forestry Research</w:t>
      </w:r>
      <w:r w:rsidRPr="00055A70">
        <w:rPr>
          <w:rFonts w:eastAsia="Times New Roman"/>
          <w:color w:val="000000" w:themeColor="text1"/>
          <w:sz w:val="22"/>
          <w:szCs w:val="22"/>
        </w:rPr>
        <w:t xml:space="preserve"> (Vol. 32, Issue 1). Northeast Forestry University. </w:t>
      </w:r>
      <w:hyperlink r:id="rId8" w:history="1">
        <w:r w:rsidRPr="00055A70">
          <w:rPr>
            <w:rStyle w:val="Hyperlink"/>
            <w:rFonts w:eastAsia="Times New Roman"/>
            <w:color w:val="000000" w:themeColor="text1"/>
            <w:sz w:val="22"/>
            <w:szCs w:val="22"/>
          </w:rPr>
          <w:t>https://doi.org/10.1007/s11676-020-01155-1</w:t>
        </w:r>
        <w:bookmarkEnd w:id="7"/>
        <w:bookmarkEnd w:id="8"/>
        <w:bookmarkEnd w:id="9"/>
        <w:bookmarkEnd w:id="10"/>
        <w:bookmarkEnd w:id="11"/>
      </w:hyperlink>
    </w:p>
    <w:p w14:paraId="03286E7A" w14:textId="77777777" w:rsidR="00055A70" w:rsidRPr="00055A70" w:rsidRDefault="00055A70" w:rsidP="00055A70"/>
    <w:p w14:paraId="1F1D3983" w14:textId="06B6858B" w:rsidR="00E23DCD" w:rsidRDefault="00672832" w:rsidP="00E23DCD">
      <w:pPr>
        <w:pStyle w:val="ListParagraph"/>
        <w:numPr>
          <w:ilvl w:val="0"/>
          <w:numId w:val="13"/>
        </w:numPr>
      </w:pPr>
      <w:r>
        <w:t>There are more than one 100 veg indices that have been derived from multispectral imagery (</w:t>
      </w:r>
      <w:r w:rsidR="006F294E">
        <w:t>Xue and Su, 2017</w:t>
      </w:r>
      <w:r>
        <w:t>).</w:t>
      </w:r>
    </w:p>
    <w:p w14:paraId="0B8C74B0" w14:textId="4CBB61D6" w:rsidR="00873208" w:rsidRDefault="00873208" w:rsidP="00E23DCD">
      <w:pPr>
        <w:pStyle w:val="ListParagraph"/>
        <w:numPr>
          <w:ilvl w:val="0"/>
          <w:numId w:val="13"/>
        </w:numPr>
      </w:pPr>
      <w:r>
        <w:t>Climate change and classification bec</w:t>
      </w:r>
      <w:r w:rsidR="00EF22E1">
        <w:t>ame more popular; leaf area index (LAI) became more pop</w:t>
      </w:r>
      <w:r w:rsidR="008E3889">
        <w:t>ular in absolute number but less popular in number percentage.</w:t>
      </w:r>
    </w:p>
    <w:p w14:paraId="0F166BE7" w14:textId="273B0B4C" w:rsidR="00D83639" w:rsidRDefault="00D83639" w:rsidP="00E23DCD">
      <w:pPr>
        <w:pStyle w:val="ListParagraph"/>
        <w:numPr>
          <w:ilvl w:val="0"/>
          <w:numId w:val="13"/>
        </w:numPr>
      </w:pPr>
      <w:r>
        <w:t>Studies have demonstrated that NDVI is effective to differentiate savannah, dense forest, non-forest and agricultural fields and to determine evergreen forest versus seasonal forest types (</w:t>
      </w:r>
      <w:proofErr w:type="spellStart"/>
      <w:r>
        <w:t>Pettorelli</w:t>
      </w:r>
      <w:proofErr w:type="spellEnd"/>
      <w:r>
        <w:t xml:space="preserve"> et al., 2005)</w:t>
      </w:r>
      <w:r w:rsidR="003E65D0">
        <w:t xml:space="preserve">, and estimate various vegetation properties, including </w:t>
      </w:r>
      <w:r w:rsidR="00582E7D">
        <w:t xml:space="preserve">the LAI (Tian et al., 2017), </w:t>
      </w:r>
      <w:r w:rsidR="00E7281A">
        <w:t>plant productivity (Vicente-Serrano et al., 2016).</w:t>
      </w:r>
    </w:p>
    <w:p w14:paraId="4CF40302" w14:textId="4371A5DC" w:rsidR="00E23DCD" w:rsidRDefault="003305B6" w:rsidP="00E23DCD">
      <w:pPr>
        <w:pStyle w:val="ListParagraph"/>
        <w:numPr>
          <w:ilvl w:val="0"/>
          <w:numId w:val="13"/>
        </w:numPr>
      </w:pPr>
      <w:r>
        <w:t xml:space="preserve">The major problems in NDVI include its atm. </w:t>
      </w:r>
      <w:r w:rsidR="000326FA">
        <w:t xml:space="preserve">effect, its ease for saturation, and sensor quality. </w:t>
      </w:r>
    </w:p>
    <w:p w14:paraId="244B1C5B" w14:textId="3F341AC6" w:rsidR="00E23DCD" w:rsidRPr="00991A9A" w:rsidRDefault="00E23DCD" w:rsidP="00991A9A">
      <w:pPr>
        <w:spacing w:after="0"/>
        <w:rPr>
          <w:rFonts w:asciiTheme="majorHAnsi" w:hAnsiTheme="majorHAnsi" w:cstheme="majorHAnsi"/>
          <w:sz w:val="24"/>
          <w:szCs w:val="24"/>
        </w:rPr>
      </w:pPr>
      <w:r w:rsidRPr="00991A9A">
        <w:rPr>
          <w:rFonts w:asciiTheme="majorHAnsi" w:hAnsiTheme="majorHAnsi" w:cstheme="majorHAnsi"/>
          <w:sz w:val="24"/>
          <w:szCs w:val="24"/>
        </w:rPr>
        <w:t>References of interest:</w:t>
      </w:r>
    </w:p>
    <w:p w14:paraId="782E6A7A" w14:textId="7BFD979B" w:rsidR="001D0144" w:rsidRPr="000F1968" w:rsidRDefault="001D0144" w:rsidP="000F1968">
      <w:pPr>
        <w:spacing w:after="0" w:line="276" w:lineRule="auto"/>
        <w:ind w:left="720" w:hanging="720"/>
        <w:rPr>
          <w:sz w:val="18"/>
          <w:szCs w:val="18"/>
        </w:rPr>
      </w:pPr>
      <w:proofErr w:type="spellStart"/>
      <w:r w:rsidRPr="000F1968">
        <w:rPr>
          <w:sz w:val="18"/>
          <w:szCs w:val="18"/>
        </w:rPr>
        <w:t>Pettorelli</w:t>
      </w:r>
      <w:proofErr w:type="spellEnd"/>
      <w:r w:rsidRPr="000F1968">
        <w:rPr>
          <w:sz w:val="18"/>
          <w:szCs w:val="18"/>
        </w:rPr>
        <w:t xml:space="preserve"> N, Vik JO, </w:t>
      </w:r>
      <w:proofErr w:type="spellStart"/>
      <w:r w:rsidRPr="000F1968">
        <w:rPr>
          <w:sz w:val="18"/>
          <w:szCs w:val="18"/>
        </w:rPr>
        <w:t>Mysterud</w:t>
      </w:r>
      <w:proofErr w:type="spellEnd"/>
      <w:r w:rsidRPr="000F1968">
        <w:rPr>
          <w:sz w:val="18"/>
          <w:szCs w:val="18"/>
        </w:rPr>
        <w:t xml:space="preserve"> A, Gaillard JM, Tucker CJ, Stenseth NC (2005) Using the satellite-derived NDVI to assess ecological responses to environmental change. Trends </w:t>
      </w:r>
      <w:proofErr w:type="spellStart"/>
      <w:r w:rsidRPr="000F1968">
        <w:rPr>
          <w:sz w:val="18"/>
          <w:szCs w:val="18"/>
        </w:rPr>
        <w:t>Ecol</w:t>
      </w:r>
      <w:proofErr w:type="spellEnd"/>
      <w:r w:rsidRPr="000F1968">
        <w:rPr>
          <w:sz w:val="18"/>
          <w:szCs w:val="18"/>
        </w:rPr>
        <w:t xml:space="preserve"> </w:t>
      </w:r>
      <w:proofErr w:type="spellStart"/>
      <w:r w:rsidRPr="000F1968">
        <w:rPr>
          <w:sz w:val="18"/>
          <w:szCs w:val="18"/>
        </w:rPr>
        <w:t>Evol</w:t>
      </w:r>
      <w:proofErr w:type="spellEnd"/>
      <w:r w:rsidRPr="000F1968">
        <w:rPr>
          <w:sz w:val="18"/>
          <w:szCs w:val="18"/>
        </w:rPr>
        <w:t xml:space="preserve"> 20(9):503–510</w:t>
      </w:r>
    </w:p>
    <w:p w14:paraId="7E143CF2" w14:textId="452A59D3" w:rsidR="00E97C91" w:rsidRPr="000F1968" w:rsidRDefault="00E97C91" w:rsidP="000F1968">
      <w:pPr>
        <w:spacing w:after="0" w:line="276" w:lineRule="auto"/>
        <w:ind w:left="720" w:hanging="720"/>
        <w:rPr>
          <w:sz w:val="18"/>
          <w:szCs w:val="18"/>
        </w:rPr>
      </w:pPr>
      <w:r w:rsidRPr="000F1968">
        <w:rPr>
          <w:sz w:val="18"/>
          <w:szCs w:val="18"/>
        </w:rPr>
        <w:t xml:space="preserve">Tian J, Wang L, Li X, Gong H, Shi C, Zhong R, Liu X (2017) Comparison of UAV and WorldView-2 imagery for mapping leaf area index of mangrove forest. Int J Appl Earth </w:t>
      </w:r>
      <w:proofErr w:type="spellStart"/>
      <w:r w:rsidRPr="000F1968">
        <w:rPr>
          <w:sz w:val="18"/>
          <w:szCs w:val="18"/>
        </w:rPr>
        <w:t>Obs</w:t>
      </w:r>
      <w:proofErr w:type="spellEnd"/>
      <w:r w:rsidRPr="000F1968">
        <w:rPr>
          <w:sz w:val="18"/>
          <w:szCs w:val="18"/>
        </w:rPr>
        <w:t xml:space="preserve"> </w:t>
      </w:r>
      <w:proofErr w:type="spellStart"/>
      <w:r w:rsidRPr="000F1968">
        <w:rPr>
          <w:sz w:val="18"/>
          <w:szCs w:val="18"/>
        </w:rPr>
        <w:t>Geoinf</w:t>
      </w:r>
      <w:proofErr w:type="spellEnd"/>
      <w:r w:rsidRPr="000F1968">
        <w:rPr>
          <w:sz w:val="18"/>
          <w:szCs w:val="18"/>
        </w:rPr>
        <w:t xml:space="preserve"> 61:22–31</w:t>
      </w:r>
    </w:p>
    <w:p w14:paraId="030444C4" w14:textId="69B811FD" w:rsidR="000F1968" w:rsidRPr="000F1968" w:rsidRDefault="000F1968" w:rsidP="000F1968">
      <w:pPr>
        <w:spacing w:after="0" w:line="276" w:lineRule="auto"/>
        <w:ind w:left="720" w:hanging="720"/>
        <w:rPr>
          <w:sz w:val="18"/>
          <w:szCs w:val="18"/>
        </w:rPr>
      </w:pPr>
      <w:r w:rsidRPr="000F1968">
        <w:rPr>
          <w:sz w:val="18"/>
          <w:szCs w:val="18"/>
        </w:rPr>
        <w:t>Vicente-Serrano SM, Camarero JJ, Olano JM, Martín-Hernández N, Peña-Gallardo M, Tomás-</w:t>
      </w:r>
      <w:proofErr w:type="spellStart"/>
      <w:r w:rsidRPr="000F1968">
        <w:rPr>
          <w:sz w:val="18"/>
          <w:szCs w:val="18"/>
        </w:rPr>
        <w:t>Burguera</w:t>
      </w:r>
      <w:proofErr w:type="spellEnd"/>
      <w:r w:rsidRPr="000F1968">
        <w:rPr>
          <w:sz w:val="18"/>
          <w:szCs w:val="18"/>
        </w:rPr>
        <w:t xml:space="preserve"> M, </w:t>
      </w:r>
      <w:proofErr w:type="spellStart"/>
      <w:r w:rsidRPr="000F1968">
        <w:rPr>
          <w:sz w:val="18"/>
          <w:szCs w:val="18"/>
        </w:rPr>
        <w:t>Gazol</w:t>
      </w:r>
      <w:proofErr w:type="spellEnd"/>
      <w:r w:rsidRPr="000F1968">
        <w:rPr>
          <w:sz w:val="18"/>
          <w:szCs w:val="18"/>
        </w:rPr>
        <w:t xml:space="preserve"> A, </w:t>
      </w:r>
      <w:proofErr w:type="spellStart"/>
      <w:r w:rsidRPr="000F1968">
        <w:rPr>
          <w:sz w:val="18"/>
          <w:szCs w:val="18"/>
        </w:rPr>
        <w:t>Azorin</w:t>
      </w:r>
      <w:proofErr w:type="spellEnd"/>
      <w:r w:rsidRPr="000F1968">
        <w:rPr>
          <w:sz w:val="18"/>
          <w:szCs w:val="18"/>
        </w:rPr>
        <w:t xml:space="preserve">-Molina C, Bhuyan U, El Kenawy A (2016) Diverse relationships between forest growth and the normalized </w:t>
      </w:r>
      <w:r w:rsidR="00A60BD0" w:rsidRPr="000F1968">
        <w:rPr>
          <w:sz w:val="18"/>
          <w:szCs w:val="18"/>
        </w:rPr>
        <w:t>difference</w:t>
      </w:r>
      <w:r w:rsidRPr="000F1968">
        <w:rPr>
          <w:sz w:val="18"/>
          <w:szCs w:val="18"/>
        </w:rPr>
        <w:t xml:space="preserve"> vegetation index at a global scale. Remote Sens Environ 187:14–29</w:t>
      </w:r>
    </w:p>
    <w:p w14:paraId="0AE96982" w14:textId="375FB042" w:rsidR="0060457C" w:rsidRDefault="00EB0694" w:rsidP="000F1968">
      <w:pPr>
        <w:spacing w:after="0" w:line="276" w:lineRule="auto"/>
        <w:ind w:left="720" w:hanging="720"/>
        <w:rPr>
          <w:sz w:val="18"/>
          <w:szCs w:val="18"/>
        </w:rPr>
      </w:pPr>
      <w:r w:rsidRPr="000F1968">
        <w:rPr>
          <w:sz w:val="18"/>
          <w:szCs w:val="18"/>
        </w:rPr>
        <w:t xml:space="preserve">Xue J, Su B (2017) </w:t>
      </w:r>
      <w:r w:rsidR="00A60BD0" w:rsidRPr="000F1968">
        <w:rPr>
          <w:sz w:val="18"/>
          <w:szCs w:val="18"/>
        </w:rPr>
        <w:t>Significant</w:t>
      </w:r>
      <w:r w:rsidRPr="000F1968">
        <w:rPr>
          <w:sz w:val="18"/>
          <w:szCs w:val="18"/>
        </w:rPr>
        <w:t xml:space="preserve"> remote sensing vegetation indices: a review of developments and applications. J Sensors 2017:1353691 </w:t>
      </w:r>
    </w:p>
    <w:p w14:paraId="39942450" w14:textId="77777777" w:rsidR="006146D2" w:rsidRPr="000F1968" w:rsidRDefault="006146D2" w:rsidP="000F1968">
      <w:pPr>
        <w:spacing w:after="0" w:line="276" w:lineRule="auto"/>
        <w:ind w:left="720" w:hanging="720"/>
        <w:rPr>
          <w:sz w:val="18"/>
          <w:szCs w:val="18"/>
        </w:rPr>
      </w:pPr>
    </w:p>
    <w:p w14:paraId="301BEA07" w14:textId="4F2BE238" w:rsidR="00BA0429" w:rsidRPr="00A16949" w:rsidRDefault="00A16949" w:rsidP="00B821C3">
      <w:pPr>
        <w:spacing w:after="0" w:line="276" w:lineRule="auto"/>
        <w:rPr>
          <w:b/>
          <w:bCs/>
          <w:color w:val="000000" w:themeColor="text1"/>
        </w:rPr>
      </w:pPr>
      <w:r>
        <w:rPr>
          <w:noProof/>
        </w:rPr>
        <mc:AlternateContent>
          <mc:Choice Requires="wps">
            <w:drawing>
              <wp:inline distT="0" distB="0" distL="0" distR="0" wp14:anchorId="6192710F" wp14:editId="4A0829CF">
                <wp:extent cx="6838950" cy="0"/>
                <wp:effectExtent l="0" t="0" r="0" b="0"/>
                <wp:docPr id="201530189"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1F7E4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66E12D97" w14:textId="4EC4E9A5" w:rsidR="00503357" w:rsidRPr="00055A70" w:rsidRDefault="00EB639D" w:rsidP="00991A9A">
      <w:pPr>
        <w:pStyle w:val="Heading2"/>
        <w:rPr>
          <w:rStyle w:val="Hyperlink"/>
          <w:rFonts w:eastAsia="Times New Roman" w:cstheme="minorHAnsi"/>
          <w:color w:val="000000" w:themeColor="text1"/>
          <w:sz w:val="24"/>
          <w:szCs w:val="24"/>
        </w:rPr>
      </w:pPr>
      <w:bookmarkStart w:id="12" w:name="_Toc149040429"/>
      <w:bookmarkStart w:id="13" w:name="_Toc149040708"/>
      <w:bookmarkStart w:id="14" w:name="_Toc149040781"/>
      <w:bookmarkStart w:id="15" w:name="_Toc149566098"/>
      <w:r w:rsidRPr="00055A70">
        <w:rPr>
          <w:rFonts w:eastAsia="Times New Roman"/>
          <w:color w:val="000000" w:themeColor="text1"/>
          <w:sz w:val="24"/>
          <w:szCs w:val="24"/>
        </w:rPr>
        <w:t xml:space="preserve">Walter-Shea, E., Viña, A., &amp; Hayes, M. J. (2002). </w:t>
      </w:r>
      <w:r w:rsidRPr="00055A70">
        <w:rPr>
          <w:rFonts w:eastAsia="Times New Roman"/>
          <w:i/>
          <w:iCs/>
          <w:color w:val="000000" w:themeColor="text1"/>
          <w:sz w:val="24"/>
          <w:szCs w:val="24"/>
        </w:rPr>
        <w:t>Drought monitoring with NDVI-based Standardized Vegetation Index</w:t>
      </w:r>
      <w:r w:rsidRPr="00055A70">
        <w:rPr>
          <w:rFonts w:eastAsia="Times New Roman"/>
          <w:color w:val="000000" w:themeColor="text1"/>
          <w:sz w:val="24"/>
          <w:szCs w:val="24"/>
        </w:rPr>
        <w:t xml:space="preserve">. </w:t>
      </w:r>
      <w:hyperlink r:id="rId9" w:history="1">
        <w:r w:rsidRPr="00055A70">
          <w:rPr>
            <w:rStyle w:val="Hyperlink"/>
            <w:rFonts w:eastAsia="Times New Roman" w:cstheme="minorHAnsi"/>
            <w:color w:val="000000" w:themeColor="text1"/>
            <w:sz w:val="24"/>
            <w:szCs w:val="24"/>
          </w:rPr>
          <w:t>https://www.researchgate.net/publication/284778912</w:t>
        </w:r>
        <w:bookmarkEnd w:id="12"/>
        <w:bookmarkEnd w:id="13"/>
        <w:bookmarkEnd w:id="14"/>
      </w:hyperlink>
      <w:r w:rsidR="00055A70" w:rsidRPr="00055A70">
        <w:rPr>
          <w:rStyle w:val="Hyperlink"/>
          <w:rFonts w:eastAsia="Times New Roman" w:cstheme="minorHAnsi"/>
          <w:color w:val="000000" w:themeColor="text1"/>
          <w:sz w:val="24"/>
          <w:szCs w:val="24"/>
        </w:rPr>
        <w:t>.</w:t>
      </w:r>
      <w:bookmarkEnd w:id="15"/>
    </w:p>
    <w:p w14:paraId="1BA7BDCE" w14:textId="77777777" w:rsidR="00055A70" w:rsidRPr="00055A70" w:rsidRDefault="00055A70" w:rsidP="00055A70"/>
    <w:p w14:paraId="544B9867" w14:textId="7B74EC52" w:rsidR="00503357" w:rsidRDefault="00EB6ABE" w:rsidP="00503357">
      <w:pPr>
        <w:pStyle w:val="ListParagraph"/>
        <w:numPr>
          <w:ilvl w:val="0"/>
          <w:numId w:val="14"/>
        </w:numPr>
      </w:pPr>
      <w:r>
        <w:rPr>
          <w:i/>
          <w:iCs/>
        </w:rPr>
        <w:t>Z</w:t>
      </w:r>
      <w:r w:rsidR="00251FA1">
        <w:t xml:space="preserve">-scores of NDVI distribution are used to estimate the probability of occurrence of the present vegetation condition at a given location relative to the possible range of vegetative </w:t>
      </w:r>
      <w:r w:rsidR="009C0867">
        <w:t>vigor, historically.</w:t>
      </w:r>
    </w:p>
    <w:p w14:paraId="13973D10" w14:textId="4CC3CB6B" w:rsidR="006C2019" w:rsidRDefault="006C2019" w:rsidP="00503357">
      <w:pPr>
        <w:pStyle w:val="ListParagraph"/>
        <w:numPr>
          <w:ilvl w:val="0"/>
          <w:numId w:val="14"/>
        </w:numPr>
      </w:pPr>
      <w:r w:rsidRPr="006C2019">
        <w:t xml:space="preserve">While the NDVI has proven useful for timely estimation of vegetation conditions, </w:t>
      </w:r>
      <w:r w:rsidR="00EB6ABE">
        <w:t xml:space="preserve">as a normalized ration, it does not allow for relative comparison at a pixel </w:t>
      </w:r>
      <w:r w:rsidR="00820ED8">
        <w:t>location</w:t>
      </w:r>
      <w:r w:rsidR="00EB6ABE">
        <w:t xml:space="preserve"> or </w:t>
      </w:r>
      <w:proofErr w:type="gramStart"/>
      <w:r w:rsidR="00EB6ABE">
        <w:t>time period</w:t>
      </w:r>
      <w:proofErr w:type="gramEnd"/>
      <w:r w:rsidR="00820ED8">
        <w:t>.</w:t>
      </w:r>
    </w:p>
    <w:p w14:paraId="03D524CB" w14:textId="609D9810" w:rsidR="003473E6" w:rsidRDefault="003473E6" w:rsidP="00503357">
      <w:pPr>
        <w:pStyle w:val="ListParagraph"/>
        <w:numPr>
          <w:ilvl w:val="0"/>
          <w:numId w:val="14"/>
        </w:numPr>
      </w:pPr>
      <w:r>
        <w:t xml:space="preserve">The ability </w:t>
      </w:r>
      <w:r w:rsidR="009E678C">
        <w:t xml:space="preserve">to compare pixel values this way would be useful for removing seasonal vegetation changes, facilitating interpretation through the historical record and between different vegetation. </w:t>
      </w:r>
    </w:p>
    <w:p w14:paraId="3DA705AB" w14:textId="762087AA" w:rsidR="00C20C02" w:rsidRDefault="00C20C02" w:rsidP="00503357">
      <w:pPr>
        <w:pStyle w:val="ListParagraph"/>
        <w:numPr>
          <w:ilvl w:val="0"/>
          <w:numId w:val="14"/>
        </w:numPr>
      </w:pPr>
      <w:r>
        <w:t xml:space="preserve">Kogan (1990) suggested an approach to vegetation </w:t>
      </w:r>
      <w:r w:rsidR="009160F0">
        <w:t xml:space="preserve">condition </w:t>
      </w:r>
      <w:r w:rsidR="00AA6D54">
        <w:t>monitoring</w:t>
      </w:r>
      <w:r w:rsidR="009160F0">
        <w:t xml:space="preserve"> based on minimum and maximum NDVI </w:t>
      </w:r>
      <w:r w:rsidR="00AA6D54">
        <w:t>values</w:t>
      </w:r>
      <w:r w:rsidR="009160F0">
        <w:t xml:space="preserve"> compiled per pixel over time. </w:t>
      </w:r>
      <w:r w:rsidR="004B5B21">
        <w:t xml:space="preserve">Available moisture and natural resources determine the NDVI minimum while other values, including the historical maximum, are </w:t>
      </w:r>
      <w:r w:rsidR="00AA6D54">
        <w:t>determined</w:t>
      </w:r>
      <w:r w:rsidR="004B5B21">
        <w:t xml:space="preserve"> by weather. </w:t>
      </w:r>
    </w:p>
    <w:p w14:paraId="29904C1D" w14:textId="1C970318" w:rsidR="00AA6D54" w:rsidRDefault="008F2A7F" w:rsidP="008F2A7F">
      <w:pPr>
        <w:pStyle w:val="ListParagraph"/>
        <w:numPr>
          <w:ilvl w:val="0"/>
          <w:numId w:val="14"/>
        </w:numPr>
      </w:pPr>
      <w:r>
        <w:t xml:space="preserve">Standardized </w:t>
      </w:r>
      <w:r w:rsidR="004828E0">
        <w:t xml:space="preserve">Vegetation Index (SVI) allows visualization of relative vegetation greenness in </w:t>
      </w:r>
      <w:r w:rsidR="000D0FA5">
        <w:t>terms</w:t>
      </w:r>
      <w:r w:rsidR="004828E0">
        <w:t xml:space="preserve"> of “greenness probability” at each 1-km</w:t>
      </w:r>
      <w:r w:rsidR="004828E0">
        <w:rPr>
          <w:vertAlign w:val="superscript"/>
        </w:rPr>
        <w:t>2</w:t>
      </w:r>
      <w:r w:rsidR="004828E0">
        <w:t xml:space="preserve"> </w:t>
      </w:r>
      <w:r w:rsidR="000D0FA5">
        <w:t xml:space="preserve">pixel location </w:t>
      </w:r>
      <w:r w:rsidR="004D25F9">
        <w:t>using</w:t>
      </w:r>
      <w:r w:rsidR="000D0FA5">
        <w:t xml:space="preserve"> a probability estimate, which suggests comparison over time periods that longer than the archival imagery. </w:t>
      </w:r>
    </w:p>
    <w:p w14:paraId="374CA57F" w14:textId="4006E858" w:rsidR="00C60AD5" w:rsidRDefault="004D25F9" w:rsidP="00C60AD5">
      <w:pPr>
        <w:pStyle w:val="ListParagraph"/>
        <w:numPr>
          <w:ilvl w:val="0"/>
          <w:numId w:val="14"/>
        </w:numPr>
      </w:pPr>
      <w:r>
        <w:t>SVI is a good indicator of vegetation response to short-term weather conditions</w:t>
      </w:r>
      <w:r w:rsidR="00C60AD5">
        <w:t>.</w:t>
      </w:r>
    </w:p>
    <w:p w14:paraId="2BD451BF" w14:textId="45C04A45" w:rsidR="007A08A4" w:rsidRDefault="007A08A4" w:rsidP="007A08A4">
      <w:pPr>
        <w:pStyle w:val="ListParagraph"/>
        <w:numPr>
          <w:ilvl w:val="1"/>
          <w:numId w:val="14"/>
        </w:numPr>
      </w:pPr>
      <w:r>
        <w:t xml:space="preserve">It can be concluded that the SVI is a useful tool and </w:t>
      </w:r>
      <w:r w:rsidR="00437696">
        <w:t>can provide</w:t>
      </w:r>
      <w:r>
        <w:t xml:space="preserve"> a near-real-time indicator of the onset, extent, intensity, and duration of vegetation stress. </w:t>
      </w:r>
    </w:p>
    <w:p w14:paraId="48A8387D" w14:textId="713869EF" w:rsidR="00C60AD5" w:rsidRDefault="00C60AD5" w:rsidP="00C60AD5">
      <w:pPr>
        <w:pStyle w:val="ListParagraph"/>
        <w:numPr>
          <w:ilvl w:val="0"/>
          <w:numId w:val="14"/>
        </w:numPr>
      </w:pPr>
      <w:r>
        <w:t>Care needs to be taken in local areas when evaluating the SVI because climatic conditions other than drought can cause reduced vegetation stress.</w:t>
      </w:r>
    </w:p>
    <w:p w14:paraId="174C38CD" w14:textId="2FC76326" w:rsidR="00820ED8" w:rsidRPr="00991A9A" w:rsidRDefault="00820ED8" w:rsidP="00991A9A">
      <w:pPr>
        <w:spacing w:after="0"/>
        <w:rPr>
          <w:rFonts w:asciiTheme="majorHAnsi" w:hAnsiTheme="majorHAnsi" w:cstheme="majorHAnsi"/>
          <w:sz w:val="24"/>
          <w:szCs w:val="24"/>
        </w:rPr>
      </w:pPr>
      <w:r w:rsidRPr="00991A9A">
        <w:rPr>
          <w:rFonts w:asciiTheme="majorHAnsi" w:hAnsiTheme="majorHAnsi" w:cstheme="majorHAnsi"/>
          <w:sz w:val="24"/>
          <w:szCs w:val="24"/>
        </w:rPr>
        <w:lastRenderedPageBreak/>
        <w:t>References of interest</w:t>
      </w:r>
      <w:r w:rsidR="00437696" w:rsidRPr="00991A9A">
        <w:rPr>
          <w:rFonts w:asciiTheme="majorHAnsi" w:hAnsiTheme="majorHAnsi" w:cstheme="majorHAnsi"/>
          <w:sz w:val="24"/>
          <w:szCs w:val="24"/>
        </w:rPr>
        <w:t>/Cited Literature</w:t>
      </w:r>
      <w:r w:rsidRPr="00991A9A">
        <w:rPr>
          <w:rFonts w:asciiTheme="majorHAnsi" w:hAnsiTheme="majorHAnsi" w:cstheme="majorHAnsi"/>
          <w:sz w:val="24"/>
          <w:szCs w:val="24"/>
        </w:rPr>
        <w:t>:</w:t>
      </w:r>
    </w:p>
    <w:p w14:paraId="622BDB79" w14:textId="6CDCFD86" w:rsidR="00820ED8" w:rsidRPr="0007193D" w:rsidRDefault="00820ED8" w:rsidP="00820ED8">
      <w:pPr>
        <w:spacing w:after="0" w:line="276" w:lineRule="auto"/>
        <w:ind w:left="720" w:hanging="720"/>
        <w:rPr>
          <w:sz w:val="18"/>
          <w:szCs w:val="18"/>
        </w:rPr>
      </w:pPr>
      <w:r>
        <w:rPr>
          <w:sz w:val="18"/>
          <w:szCs w:val="18"/>
        </w:rPr>
        <w:t>Bur</w:t>
      </w:r>
      <w:r w:rsidR="003473E6">
        <w:rPr>
          <w:sz w:val="18"/>
          <w:szCs w:val="18"/>
        </w:rPr>
        <w:t>gan and Hartford</w:t>
      </w:r>
      <w:r w:rsidR="005C1745">
        <w:rPr>
          <w:sz w:val="18"/>
          <w:szCs w:val="18"/>
        </w:rPr>
        <w:t xml:space="preserve">, R.E., and R.A. Hartford, 1993. </w:t>
      </w:r>
      <w:r w:rsidR="005C1745">
        <w:rPr>
          <w:i/>
          <w:iCs/>
          <w:sz w:val="18"/>
          <w:szCs w:val="18"/>
        </w:rPr>
        <w:t xml:space="preserve">Monitoring Vegetation Greenness </w:t>
      </w:r>
      <w:r w:rsidR="0007193D">
        <w:rPr>
          <w:i/>
          <w:iCs/>
          <w:sz w:val="18"/>
          <w:szCs w:val="18"/>
        </w:rPr>
        <w:t>with Satellite Data</w:t>
      </w:r>
      <w:r w:rsidR="0007193D">
        <w:rPr>
          <w:sz w:val="18"/>
          <w:szCs w:val="18"/>
        </w:rPr>
        <w:t>, Gen. Tech. Rep. INT-3</w:t>
      </w:r>
      <w:r w:rsidR="008071F5">
        <w:rPr>
          <w:sz w:val="18"/>
          <w:szCs w:val="18"/>
        </w:rPr>
        <w:t xml:space="preserve">97, U.S. Department of Agriculture, Forest </w:t>
      </w:r>
      <w:r w:rsidR="00E358ED">
        <w:rPr>
          <w:sz w:val="18"/>
          <w:szCs w:val="18"/>
        </w:rPr>
        <w:t>Service, Intermountain Research Station , Ogden, Utah, 13 p.</w:t>
      </w:r>
    </w:p>
    <w:p w14:paraId="0398D482" w14:textId="35EF2418" w:rsidR="003473E6" w:rsidRPr="004019FE" w:rsidRDefault="003473E6" w:rsidP="00820ED8">
      <w:pPr>
        <w:spacing w:after="0" w:line="276" w:lineRule="auto"/>
        <w:ind w:left="720" w:hanging="720"/>
        <w:rPr>
          <w:sz w:val="18"/>
          <w:szCs w:val="18"/>
        </w:rPr>
      </w:pPr>
      <w:r>
        <w:rPr>
          <w:sz w:val="18"/>
          <w:szCs w:val="18"/>
        </w:rPr>
        <w:t xml:space="preserve">Kogan, </w:t>
      </w:r>
      <w:r w:rsidR="00DD0FE1">
        <w:rPr>
          <w:sz w:val="18"/>
          <w:szCs w:val="18"/>
        </w:rPr>
        <w:t>F.N., 1990</w:t>
      </w:r>
      <w:r w:rsidR="004019FE">
        <w:rPr>
          <w:sz w:val="18"/>
          <w:szCs w:val="18"/>
        </w:rPr>
        <w:t xml:space="preserve">. Remote sensing of weather impacts on vegetation, </w:t>
      </w:r>
      <w:r w:rsidR="004019FE">
        <w:rPr>
          <w:i/>
          <w:iCs/>
          <w:sz w:val="18"/>
          <w:szCs w:val="18"/>
        </w:rPr>
        <w:t>International Journal of Remote Sensing</w:t>
      </w:r>
      <w:r w:rsidR="004019FE">
        <w:rPr>
          <w:sz w:val="18"/>
          <w:szCs w:val="18"/>
        </w:rPr>
        <w:t>, 11:1405</w:t>
      </w:r>
      <w:r w:rsidR="00437696">
        <w:rPr>
          <w:sz w:val="18"/>
          <w:szCs w:val="18"/>
        </w:rPr>
        <w:t>—1419.</w:t>
      </w:r>
    </w:p>
    <w:p w14:paraId="13823DFC" w14:textId="7437F4D6" w:rsidR="00055A70" w:rsidRDefault="00A16949" w:rsidP="00BA0429">
      <w:pPr>
        <w:rPr>
          <w:color w:val="000000" w:themeColor="text1"/>
        </w:rPr>
      </w:pPr>
      <w:r>
        <w:rPr>
          <w:noProof/>
        </w:rPr>
        <mc:AlternateContent>
          <mc:Choice Requires="wps">
            <w:drawing>
              <wp:inline distT="0" distB="0" distL="0" distR="0" wp14:anchorId="3B2F29B4" wp14:editId="1B5FC32C">
                <wp:extent cx="6838950" cy="0"/>
                <wp:effectExtent l="0" t="0" r="0" b="0"/>
                <wp:docPr id="15115329"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0E61D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21B8BA38" w14:textId="77777777" w:rsidR="00055A70" w:rsidRDefault="00055A70">
      <w:pPr>
        <w:rPr>
          <w:color w:val="000000" w:themeColor="text1"/>
        </w:rPr>
      </w:pPr>
      <w:r>
        <w:rPr>
          <w:color w:val="000000" w:themeColor="text1"/>
        </w:rPr>
        <w:br w:type="page"/>
      </w:r>
    </w:p>
    <w:p w14:paraId="36338960" w14:textId="0A0938BA" w:rsidR="00EB639D" w:rsidRPr="00055A70" w:rsidRDefault="009F45A2" w:rsidP="00055A70">
      <w:pPr>
        <w:pStyle w:val="Heading1"/>
        <w:rPr>
          <w:rFonts w:eastAsia="Times New Roman"/>
          <w:color w:val="000000" w:themeColor="text1"/>
        </w:rPr>
      </w:pPr>
      <w:bookmarkStart w:id="16" w:name="_Toc149040239"/>
      <w:bookmarkStart w:id="17" w:name="_Toc149040305"/>
      <w:bookmarkStart w:id="18" w:name="_Toc149040359"/>
      <w:bookmarkStart w:id="19" w:name="_Toc149040431"/>
      <w:bookmarkStart w:id="20" w:name="_Toc149040710"/>
      <w:bookmarkStart w:id="21" w:name="_Toc149040783"/>
      <w:bookmarkStart w:id="22" w:name="_Toc149566099"/>
      <w:r w:rsidRPr="00055A70">
        <w:rPr>
          <w:rFonts w:eastAsia="Times New Roman"/>
          <w:color w:val="000000" w:themeColor="text1"/>
        </w:rPr>
        <w:lastRenderedPageBreak/>
        <w:t>VPD</w:t>
      </w:r>
      <w:bookmarkEnd w:id="16"/>
      <w:bookmarkEnd w:id="17"/>
      <w:bookmarkEnd w:id="18"/>
      <w:bookmarkEnd w:id="19"/>
      <w:bookmarkEnd w:id="20"/>
      <w:bookmarkEnd w:id="21"/>
      <w:bookmarkEnd w:id="22"/>
    </w:p>
    <w:p w14:paraId="1B3AD4A7" w14:textId="31CC6081" w:rsidR="00A16949" w:rsidRPr="00A16949" w:rsidRDefault="00A16949" w:rsidP="00A16949">
      <w:r>
        <w:rPr>
          <w:noProof/>
        </w:rPr>
        <mc:AlternateContent>
          <mc:Choice Requires="wps">
            <w:drawing>
              <wp:inline distT="0" distB="0" distL="0" distR="0" wp14:anchorId="2DE21779" wp14:editId="2B4BCC9E">
                <wp:extent cx="6838950" cy="0"/>
                <wp:effectExtent l="0" t="0" r="0" b="0"/>
                <wp:docPr id="1534230418"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8C2F7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473148C8" w14:textId="7B0C65D4" w:rsidR="009F45A2" w:rsidRPr="00055A70" w:rsidRDefault="009F45A2" w:rsidP="00A16949">
      <w:pPr>
        <w:pStyle w:val="Heading2"/>
        <w:ind w:left="720" w:hanging="720"/>
        <w:rPr>
          <w:color w:val="000000" w:themeColor="text1"/>
          <w:sz w:val="24"/>
          <w:szCs w:val="24"/>
        </w:rPr>
      </w:pPr>
      <w:bookmarkStart w:id="23" w:name="_Toc149040711"/>
      <w:bookmarkStart w:id="24" w:name="_Toc149040784"/>
      <w:bookmarkStart w:id="25" w:name="_Toc149566100"/>
      <w:r w:rsidRPr="00055A70">
        <w:rPr>
          <w:rFonts w:eastAsia="Times New Roman"/>
          <w:color w:val="000000" w:themeColor="text1"/>
          <w:sz w:val="24"/>
          <w:szCs w:val="24"/>
        </w:rPr>
        <w:t xml:space="preserve">Fernández-Duque, B., Vicente-Serrano, S. M., Maillard, O., Domínguez-Castro, F., Peña-Angulo, D., Noguera, I., </w:t>
      </w:r>
      <w:proofErr w:type="spellStart"/>
      <w:r w:rsidRPr="00055A70">
        <w:rPr>
          <w:rFonts w:eastAsia="Times New Roman"/>
          <w:color w:val="000000" w:themeColor="text1"/>
          <w:sz w:val="24"/>
          <w:szCs w:val="24"/>
        </w:rPr>
        <w:t>Azorin</w:t>
      </w:r>
      <w:proofErr w:type="spellEnd"/>
      <w:r w:rsidRPr="00055A70">
        <w:rPr>
          <w:rFonts w:eastAsia="Times New Roman"/>
          <w:color w:val="000000" w:themeColor="text1"/>
          <w:sz w:val="24"/>
          <w:szCs w:val="24"/>
        </w:rPr>
        <w:t xml:space="preserve">-Molina, C., &amp; </w:t>
      </w:r>
      <w:proofErr w:type="spellStart"/>
      <w:r w:rsidRPr="00055A70">
        <w:rPr>
          <w:rFonts w:eastAsia="Times New Roman"/>
          <w:color w:val="000000" w:themeColor="text1"/>
          <w:sz w:val="24"/>
          <w:szCs w:val="24"/>
        </w:rPr>
        <w:t>el</w:t>
      </w:r>
      <w:proofErr w:type="spellEnd"/>
      <w:r w:rsidRPr="00055A70">
        <w:rPr>
          <w:rFonts w:eastAsia="Times New Roman"/>
          <w:color w:val="000000" w:themeColor="text1"/>
          <w:sz w:val="24"/>
          <w:szCs w:val="24"/>
        </w:rPr>
        <w:t xml:space="preserve"> </w:t>
      </w:r>
      <w:proofErr w:type="spellStart"/>
      <w:r w:rsidRPr="00055A70">
        <w:rPr>
          <w:rFonts w:eastAsia="Times New Roman"/>
          <w:color w:val="000000" w:themeColor="text1"/>
          <w:sz w:val="24"/>
          <w:szCs w:val="24"/>
        </w:rPr>
        <w:t>Kenaway</w:t>
      </w:r>
      <w:proofErr w:type="spellEnd"/>
      <w:r w:rsidRPr="00055A70">
        <w:rPr>
          <w:rFonts w:eastAsia="Times New Roman"/>
          <w:color w:val="000000" w:themeColor="text1"/>
          <w:sz w:val="24"/>
          <w:szCs w:val="24"/>
        </w:rPr>
        <w:t>, A. (2023). Long-term observed changes of air temperat</w:t>
      </w:r>
      <w:r w:rsidRPr="00055A70">
        <w:rPr>
          <w:color w:val="000000" w:themeColor="text1"/>
          <w:sz w:val="24"/>
          <w:szCs w:val="24"/>
        </w:rPr>
        <w:t xml:space="preserve">ure, relative humidity and </w:t>
      </w:r>
      <w:proofErr w:type="spellStart"/>
      <w:r w:rsidRPr="00055A70">
        <w:rPr>
          <w:color w:val="000000" w:themeColor="text1"/>
          <w:sz w:val="24"/>
          <w:szCs w:val="24"/>
        </w:rPr>
        <w:t>vapour</w:t>
      </w:r>
      <w:proofErr w:type="spellEnd"/>
      <w:r w:rsidRPr="00055A70">
        <w:rPr>
          <w:color w:val="000000" w:themeColor="text1"/>
          <w:sz w:val="24"/>
          <w:szCs w:val="24"/>
        </w:rPr>
        <w:t xml:space="preserve"> pressure deficit in Bolivia, 1950-2019. International Journal of Climatology, 117, 1–21. </w:t>
      </w:r>
      <w:hyperlink r:id="rId10" w:history="1">
        <w:r w:rsidRPr="00055A70">
          <w:rPr>
            <w:color w:val="000000" w:themeColor="text1"/>
            <w:sz w:val="24"/>
            <w:szCs w:val="24"/>
          </w:rPr>
          <w:t>https://doi.org/10.13039/501100011033</w:t>
        </w:r>
        <w:bookmarkEnd w:id="23"/>
        <w:bookmarkEnd w:id="24"/>
        <w:bookmarkEnd w:id="25"/>
      </w:hyperlink>
    </w:p>
    <w:p w14:paraId="0B5A7ACE" w14:textId="366144B8" w:rsidR="00A16949" w:rsidRPr="00A16949" w:rsidRDefault="00A16949" w:rsidP="00A16949"/>
    <w:p w14:paraId="2ABA39B5" w14:textId="77777777" w:rsidR="009F45A2" w:rsidRPr="00A16949" w:rsidRDefault="009F45A2" w:rsidP="00D9487F">
      <w:pPr>
        <w:pStyle w:val="ListParagraph"/>
        <w:numPr>
          <w:ilvl w:val="0"/>
          <w:numId w:val="11"/>
        </w:numPr>
        <w:rPr>
          <w:rFonts w:cstheme="minorHAnsi"/>
          <w:color w:val="000000" w:themeColor="text1"/>
        </w:rPr>
      </w:pPr>
      <w:r w:rsidRPr="00A16949">
        <w:rPr>
          <w:rFonts w:cstheme="minorHAnsi"/>
          <w:color w:val="000000" w:themeColor="text1"/>
        </w:rPr>
        <w:t>On an annual basis VPD showed a significant increase.</w:t>
      </w:r>
    </w:p>
    <w:p w14:paraId="45448F59" w14:textId="6800E44A" w:rsidR="009F45A2" w:rsidRPr="00A16949" w:rsidRDefault="009F45A2" w:rsidP="00D9487F">
      <w:pPr>
        <w:pStyle w:val="ListParagraph"/>
        <w:numPr>
          <w:ilvl w:val="0"/>
          <w:numId w:val="11"/>
        </w:numPr>
        <w:rPr>
          <w:rFonts w:cstheme="minorHAnsi"/>
          <w:color w:val="000000" w:themeColor="text1"/>
        </w:rPr>
      </w:pPr>
      <w:r w:rsidRPr="00A16949">
        <w:rPr>
          <w:rFonts w:cstheme="minorHAnsi"/>
          <w:color w:val="000000" w:themeColor="text1"/>
        </w:rPr>
        <w:t>Reanalysis products have certain limitations when compared to in-situ observations. These limitations could potentially impact the reliability of findings and lead to increased uncertainty in assessments.</w:t>
      </w:r>
    </w:p>
    <w:p w14:paraId="723C24D1" w14:textId="7B39142C" w:rsidR="009F45A2" w:rsidRPr="00A16949" w:rsidRDefault="009F45A2" w:rsidP="00D9487F">
      <w:pPr>
        <w:pStyle w:val="ListParagraph"/>
        <w:numPr>
          <w:ilvl w:val="0"/>
          <w:numId w:val="11"/>
        </w:numPr>
        <w:rPr>
          <w:rFonts w:cstheme="minorHAnsi"/>
          <w:color w:val="000000" w:themeColor="text1"/>
        </w:rPr>
      </w:pPr>
      <w:r w:rsidRPr="00A16949">
        <w:rPr>
          <w:rFonts w:cstheme="minorHAnsi"/>
          <w:color w:val="000000" w:themeColor="text1"/>
        </w:rPr>
        <w:t xml:space="preserve">Positive monthly VPD trends, although significant trends were only found in May and from July to October. Annually, VPD increased significantly. Moreover, the smallest VPD changes occurred between January and June, being significant at some low elevations from January to April. </w:t>
      </w:r>
    </w:p>
    <w:p w14:paraId="085D5DD1" w14:textId="38C8ACF6" w:rsidR="009F45A2" w:rsidRPr="00A16949" w:rsidRDefault="009F45A2" w:rsidP="009F45A2">
      <w:pPr>
        <w:ind w:left="-19"/>
        <w:jc w:val="center"/>
        <w:rPr>
          <w:rFonts w:eastAsia="Times New Roman" w:cstheme="minorHAnsi"/>
          <w:color w:val="000000" w:themeColor="text1"/>
          <w:sz w:val="24"/>
          <w:szCs w:val="24"/>
        </w:rPr>
      </w:pPr>
      <w:r w:rsidRPr="00A16949">
        <w:rPr>
          <w:rFonts w:cstheme="minorHAnsi"/>
          <w:noProof/>
          <w:color w:val="000000" w:themeColor="text1"/>
        </w:rPr>
        <w:drawing>
          <wp:inline distT="0" distB="0" distL="0" distR="0" wp14:anchorId="46581EB4" wp14:editId="6ECD9EEE">
            <wp:extent cx="2410691" cy="2657812"/>
            <wp:effectExtent l="0" t="0" r="8890" b="9525"/>
            <wp:docPr id="2060900701" name="Picture 1" descr="A table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00701" name="Picture 1" descr="A table with numbers and a few word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410691" cy="2657812"/>
                    </a:xfrm>
                    <a:prstGeom prst="rect">
                      <a:avLst/>
                    </a:prstGeom>
                  </pic:spPr>
                </pic:pic>
              </a:graphicData>
            </a:graphic>
          </wp:inline>
        </w:drawing>
      </w:r>
    </w:p>
    <w:p w14:paraId="00E4C005" w14:textId="77777777" w:rsidR="009F45A2" w:rsidRPr="00A16949" w:rsidRDefault="009F45A2" w:rsidP="00D9487F">
      <w:pPr>
        <w:pStyle w:val="ListParagraph"/>
        <w:numPr>
          <w:ilvl w:val="0"/>
          <w:numId w:val="10"/>
        </w:numPr>
        <w:rPr>
          <w:rFonts w:cstheme="minorHAnsi"/>
          <w:color w:val="000000" w:themeColor="text1"/>
        </w:rPr>
      </w:pPr>
      <w:r w:rsidRPr="00A16949">
        <w:rPr>
          <w:rFonts w:cstheme="minorHAnsi"/>
          <w:color w:val="000000" w:themeColor="text1"/>
        </w:rPr>
        <w:t>Annually, VPD trends slightly increased in agreement with global results.</w:t>
      </w:r>
    </w:p>
    <w:p w14:paraId="62A72FEB" w14:textId="77777777" w:rsidR="009F45A2" w:rsidRPr="00A16949" w:rsidRDefault="009F45A2" w:rsidP="00D9487F">
      <w:pPr>
        <w:pStyle w:val="ListParagraph"/>
        <w:numPr>
          <w:ilvl w:val="0"/>
          <w:numId w:val="10"/>
        </w:numPr>
        <w:rPr>
          <w:rFonts w:eastAsia="Times New Roman" w:cstheme="minorHAnsi"/>
          <w:color w:val="000000" w:themeColor="text1"/>
          <w:sz w:val="24"/>
          <w:szCs w:val="24"/>
        </w:rPr>
      </w:pPr>
      <w:r w:rsidRPr="00A16949">
        <w:rPr>
          <w:rFonts w:cstheme="minorHAnsi"/>
          <w:color w:val="000000" w:themeColor="text1"/>
        </w:rPr>
        <w:t xml:space="preserve">Seasonally, VPD exhibited a more pronounced and statistically significant rise from August to October, with an increase of +0.4 to +0.5 </w:t>
      </w:r>
      <w:proofErr w:type="spellStart"/>
      <w:r w:rsidRPr="00A16949">
        <w:rPr>
          <w:rFonts w:cstheme="minorHAnsi"/>
          <w:color w:val="000000" w:themeColor="text1"/>
        </w:rPr>
        <w:t>hPa</w:t>
      </w:r>
      <w:proofErr w:type="spellEnd"/>
      <w:r w:rsidRPr="00A16949">
        <w:rPr>
          <w:rFonts w:cstheme="minorHAnsi"/>
          <w:color w:val="000000" w:themeColor="text1"/>
        </w:rPr>
        <w:t xml:space="preserve"> decade−1 , particularly noticeable in the lowland regions.</w:t>
      </w:r>
    </w:p>
    <w:p w14:paraId="42E63BBD" w14:textId="1D1885F5" w:rsidR="009F45A2" w:rsidRPr="00A16949" w:rsidRDefault="009F45A2" w:rsidP="00D9487F">
      <w:pPr>
        <w:pStyle w:val="ListParagraph"/>
        <w:numPr>
          <w:ilvl w:val="0"/>
          <w:numId w:val="10"/>
        </w:numPr>
        <w:rPr>
          <w:rFonts w:eastAsia="Times New Roman" w:cstheme="minorHAnsi"/>
          <w:color w:val="000000" w:themeColor="text1"/>
          <w:sz w:val="24"/>
          <w:szCs w:val="24"/>
        </w:rPr>
      </w:pPr>
      <w:r w:rsidRPr="00A16949">
        <w:rPr>
          <w:rFonts w:cstheme="minorHAnsi"/>
          <w:color w:val="000000" w:themeColor="text1"/>
        </w:rPr>
        <w:t>inverse correlation observed between VPD and elevation.</w:t>
      </w:r>
    </w:p>
    <w:p w14:paraId="158EA026" w14:textId="1A4747A2" w:rsidR="009F45A2" w:rsidRPr="00A16949" w:rsidRDefault="009F45A2" w:rsidP="00D9487F">
      <w:pPr>
        <w:pStyle w:val="ListParagraph"/>
        <w:numPr>
          <w:ilvl w:val="0"/>
          <w:numId w:val="10"/>
        </w:numPr>
        <w:rPr>
          <w:rFonts w:eastAsia="Times New Roman" w:cstheme="minorHAnsi"/>
          <w:color w:val="000000" w:themeColor="text1"/>
          <w:sz w:val="24"/>
          <w:szCs w:val="24"/>
        </w:rPr>
      </w:pPr>
      <w:r w:rsidRPr="00A16949">
        <w:rPr>
          <w:rFonts w:cstheme="minorHAnsi"/>
          <w:color w:val="000000" w:themeColor="text1"/>
        </w:rPr>
        <w:t>VPD also has an influence on terrestrial ecosystem respiration (TER). In fact, He et al. (2022) found a positive (negative) link between VPD and TER in humid (semi-arid and arid) regions.</w:t>
      </w:r>
    </w:p>
    <w:p w14:paraId="1BA28728" w14:textId="60D4E686" w:rsidR="009F45A2" w:rsidRPr="00A16949" w:rsidRDefault="009F45A2" w:rsidP="00D9487F">
      <w:pPr>
        <w:pStyle w:val="ListParagraph"/>
        <w:numPr>
          <w:ilvl w:val="0"/>
          <w:numId w:val="10"/>
        </w:numPr>
        <w:rPr>
          <w:rFonts w:eastAsia="Times New Roman" w:cstheme="minorHAnsi"/>
          <w:color w:val="000000" w:themeColor="text1"/>
          <w:sz w:val="24"/>
          <w:szCs w:val="24"/>
        </w:rPr>
      </w:pPr>
      <w:r w:rsidRPr="00A16949">
        <w:rPr>
          <w:rFonts w:cstheme="minorHAnsi"/>
          <w:color w:val="000000" w:themeColor="text1"/>
        </w:rPr>
        <w:t>atmospheric VPD has been identified as a key driver of plant functioning in terrestrial biomes and has been established as a major contributor to recent drought.</w:t>
      </w:r>
    </w:p>
    <w:p w14:paraId="4527C998" w14:textId="4D410426" w:rsidR="009F45A2" w:rsidRPr="00A16949" w:rsidRDefault="009F45A2" w:rsidP="00D9487F">
      <w:pPr>
        <w:pStyle w:val="ListParagraph"/>
        <w:numPr>
          <w:ilvl w:val="0"/>
          <w:numId w:val="10"/>
        </w:numPr>
        <w:rPr>
          <w:rFonts w:eastAsia="Times New Roman" w:cstheme="minorHAnsi"/>
          <w:color w:val="000000" w:themeColor="text1"/>
          <w:sz w:val="24"/>
          <w:szCs w:val="24"/>
        </w:rPr>
      </w:pPr>
      <w:proofErr w:type="gramStart"/>
      <w:r w:rsidRPr="00A16949">
        <w:rPr>
          <w:rFonts w:cstheme="minorHAnsi"/>
          <w:color w:val="000000" w:themeColor="text1"/>
        </w:rPr>
        <w:t>the</w:t>
      </w:r>
      <w:proofErr w:type="gramEnd"/>
      <w:r w:rsidRPr="00A16949">
        <w:rPr>
          <w:rFonts w:cstheme="minorHAnsi"/>
          <w:color w:val="000000" w:themeColor="text1"/>
        </w:rPr>
        <w:t xml:space="preserve"> weak annual increase of VPD detected could induce a shift in vegetation greenness from greening to browning, as also found by Yuan et al. (2019).</w:t>
      </w:r>
    </w:p>
    <w:p w14:paraId="226DB1AC" w14:textId="6F6CD875" w:rsidR="009F45A2" w:rsidRPr="00A16949" w:rsidRDefault="009F45A2" w:rsidP="00D9487F">
      <w:pPr>
        <w:pStyle w:val="ListParagraph"/>
        <w:numPr>
          <w:ilvl w:val="0"/>
          <w:numId w:val="10"/>
        </w:numPr>
        <w:rPr>
          <w:rFonts w:eastAsia="Times New Roman" w:cstheme="minorHAnsi"/>
          <w:color w:val="000000" w:themeColor="text1"/>
          <w:sz w:val="24"/>
          <w:szCs w:val="24"/>
        </w:rPr>
      </w:pPr>
      <w:proofErr w:type="gramStart"/>
      <w:r w:rsidRPr="00A16949">
        <w:rPr>
          <w:rFonts w:cstheme="minorHAnsi"/>
          <w:color w:val="000000" w:themeColor="text1"/>
        </w:rPr>
        <w:t>analysis</w:t>
      </w:r>
      <w:proofErr w:type="gramEnd"/>
      <w:r w:rsidRPr="00A16949">
        <w:rPr>
          <w:rFonts w:cstheme="minorHAnsi"/>
          <w:color w:val="000000" w:themeColor="text1"/>
        </w:rPr>
        <w:t xml:space="preserve"> of VPD trends in semiarid and subhumid regions is crucial since they are expected to increase the severity of drought events as well as climate aridity and water stress under climate change.</w:t>
      </w:r>
    </w:p>
    <w:p w14:paraId="6545EB13" w14:textId="161A3D25" w:rsidR="009F45A2" w:rsidRPr="00A16949" w:rsidRDefault="009F45A2" w:rsidP="00D9487F">
      <w:pPr>
        <w:pStyle w:val="ListParagraph"/>
        <w:numPr>
          <w:ilvl w:val="0"/>
          <w:numId w:val="10"/>
        </w:numPr>
        <w:rPr>
          <w:rFonts w:eastAsia="Times New Roman" w:cstheme="minorHAnsi"/>
          <w:color w:val="000000" w:themeColor="text1"/>
          <w:sz w:val="24"/>
          <w:szCs w:val="24"/>
        </w:rPr>
      </w:pPr>
      <w:r w:rsidRPr="00A16949">
        <w:rPr>
          <w:rFonts w:cstheme="minorHAnsi"/>
          <w:color w:val="000000" w:themeColor="text1"/>
        </w:rPr>
        <w:t xml:space="preserve">A weak but significant increasing trend in </w:t>
      </w:r>
      <w:proofErr w:type="spellStart"/>
      <w:r w:rsidRPr="00A16949">
        <w:rPr>
          <w:rFonts w:cstheme="minorHAnsi"/>
          <w:color w:val="000000" w:themeColor="text1"/>
        </w:rPr>
        <w:t>vapour</w:t>
      </w:r>
      <w:proofErr w:type="spellEnd"/>
      <w:r w:rsidRPr="00A16949">
        <w:rPr>
          <w:rFonts w:cstheme="minorHAnsi"/>
          <w:color w:val="000000" w:themeColor="text1"/>
        </w:rPr>
        <w:t xml:space="preserve"> pressure deficit was found across Bolivia, suggesting a positive tendency of atmospheric drying and drought events, which could partially limit plant growth and therefore crop production.</w:t>
      </w:r>
    </w:p>
    <w:p w14:paraId="5A9DBC95" w14:textId="222C2183" w:rsidR="009F45A2" w:rsidRPr="00991A9A" w:rsidRDefault="009F45A2" w:rsidP="00991A9A">
      <w:pPr>
        <w:spacing w:after="0"/>
        <w:rPr>
          <w:rFonts w:asciiTheme="majorHAnsi" w:hAnsiTheme="majorHAnsi" w:cstheme="majorHAnsi"/>
          <w:sz w:val="24"/>
          <w:szCs w:val="24"/>
        </w:rPr>
      </w:pPr>
      <w:bookmarkStart w:id="26" w:name="_Toc149040712"/>
      <w:bookmarkStart w:id="27" w:name="_Toc149040785"/>
      <w:r w:rsidRPr="00991A9A">
        <w:rPr>
          <w:rFonts w:asciiTheme="majorHAnsi" w:hAnsiTheme="majorHAnsi" w:cstheme="majorHAnsi"/>
          <w:sz w:val="24"/>
          <w:szCs w:val="24"/>
        </w:rPr>
        <w:lastRenderedPageBreak/>
        <w:t>References of interest</w:t>
      </w:r>
      <w:r w:rsidR="00884EE7" w:rsidRPr="00991A9A">
        <w:rPr>
          <w:rFonts w:asciiTheme="majorHAnsi" w:hAnsiTheme="majorHAnsi" w:cstheme="majorHAnsi"/>
          <w:sz w:val="24"/>
          <w:szCs w:val="24"/>
        </w:rPr>
        <w:t>/Cited literature</w:t>
      </w:r>
      <w:r w:rsidRPr="00991A9A">
        <w:rPr>
          <w:rFonts w:asciiTheme="majorHAnsi" w:hAnsiTheme="majorHAnsi" w:cstheme="majorHAnsi"/>
          <w:sz w:val="24"/>
          <w:szCs w:val="24"/>
        </w:rPr>
        <w:t>:</w:t>
      </w:r>
      <w:bookmarkEnd w:id="26"/>
      <w:bookmarkEnd w:id="27"/>
    </w:p>
    <w:p w14:paraId="7058941E" w14:textId="23326190" w:rsidR="009F45A2" w:rsidRPr="00A16949" w:rsidRDefault="009F45A2"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Allen, R., Pereira, L., Raes, D. &amp; Smith, M. (1998) Crop evapotranspiration: guidelines for computing crop water requirements. FAO—Food and Agriculture Organization of the United Nations. ISBN: 92-5-104219.</w:t>
      </w:r>
    </w:p>
    <w:p w14:paraId="113723A2" w14:textId="46C70165" w:rsidR="009F45A2" w:rsidRPr="00A16949" w:rsidRDefault="009F45A2" w:rsidP="0093197A">
      <w:pPr>
        <w:spacing w:after="0"/>
        <w:ind w:left="341" w:hanging="360"/>
        <w:rPr>
          <w:rFonts w:cstheme="minorHAnsi"/>
          <w:color w:val="000000" w:themeColor="text1"/>
          <w:sz w:val="18"/>
          <w:szCs w:val="18"/>
        </w:rPr>
      </w:pPr>
      <w:proofErr w:type="spellStart"/>
      <w:r w:rsidRPr="00A16949">
        <w:rPr>
          <w:rFonts w:cstheme="minorHAnsi"/>
          <w:color w:val="000000" w:themeColor="text1"/>
          <w:sz w:val="18"/>
          <w:szCs w:val="18"/>
        </w:rPr>
        <w:t>Barkhordarian</w:t>
      </w:r>
      <w:proofErr w:type="spellEnd"/>
      <w:r w:rsidRPr="00A16949">
        <w:rPr>
          <w:rFonts w:cstheme="minorHAnsi"/>
          <w:color w:val="000000" w:themeColor="text1"/>
          <w:sz w:val="18"/>
          <w:szCs w:val="18"/>
        </w:rPr>
        <w:t xml:space="preserve">, A., Saatchi, S.S., </w:t>
      </w:r>
      <w:proofErr w:type="spellStart"/>
      <w:r w:rsidRPr="00A16949">
        <w:rPr>
          <w:rFonts w:cstheme="minorHAnsi"/>
          <w:color w:val="000000" w:themeColor="text1"/>
          <w:sz w:val="18"/>
          <w:szCs w:val="18"/>
        </w:rPr>
        <w:t>Behrangi</w:t>
      </w:r>
      <w:proofErr w:type="spellEnd"/>
      <w:r w:rsidRPr="00A16949">
        <w:rPr>
          <w:rFonts w:cstheme="minorHAnsi"/>
          <w:color w:val="000000" w:themeColor="text1"/>
          <w:sz w:val="18"/>
          <w:szCs w:val="18"/>
        </w:rPr>
        <w:t xml:space="preserve">, A., Loikith, P.C. &amp; </w:t>
      </w:r>
      <w:proofErr w:type="spellStart"/>
      <w:r w:rsidRPr="00A16949">
        <w:rPr>
          <w:rFonts w:cstheme="minorHAnsi"/>
          <w:color w:val="000000" w:themeColor="text1"/>
          <w:sz w:val="18"/>
          <w:szCs w:val="18"/>
        </w:rPr>
        <w:t>Mechoso</w:t>
      </w:r>
      <w:proofErr w:type="spellEnd"/>
      <w:r w:rsidRPr="00A16949">
        <w:rPr>
          <w:rFonts w:cstheme="minorHAnsi"/>
          <w:color w:val="000000" w:themeColor="text1"/>
          <w:sz w:val="18"/>
          <w:szCs w:val="18"/>
        </w:rPr>
        <w:t xml:space="preserve">, C.R. (2019) A recent systematic increase in vapor pressure deficit over tropical South America. Scientific Reports, 9(1), 15331. Available from: </w:t>
      </w:r>
      <w:hyperlink r:id="rId12" w:history="1">
        <w:r w:rsidRPr="00A16949">
          <w:rPr>
            <w:rFonts w:cstheme="minorHAnsi"/>
            <w:color w:val="000000" w:themeColor="text1"/>
            <w:sz w:val="18"/>
            <w:szCs w:val="18"/>
          </w:rPr>
          <w:t>https://doi.org/10.1038/s41598- 019-51857-8</w:t>
        </w:r>
      </w:hyperlink>
    </w:p>
    <w:p w14:paraId="0B5EC483" w14:textId="2E42CC8D" w:rsidR="009F45A2" w:rsidRPr="00A16949" w:rsidRDefault="009F45A2"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 xml:space="preserve">Noguera, I., Vicente-Serrano, S.M., Peña-Angulo, D., Domínguez Castro, F., </w:t>
      </w:r>
      <w:proofErr w:type="spellStart"/>
      <w:r w:rsidRPr="00A16949">
        <w:rPr>
          <w:rFonts w:cstheme="minorHAnsi"/>
          <w:color w:val="000000" w:themeColor="text1"/>
          <w:sz w:val="18"/>
          <w:szCs w:val="18"/>
        </w:rPr>
        <w:t>Juez</w:t>
      </w:r>
      <w:proofErr w:type="spellEnd"/>
      <w:r w:rsidRPr="00A16949">
        <w:rPr>
          <w:rFonts w:cstheme="minorHAnsi"/>
          <w:color w:val="000000" w:themeColor="text1"/>
          <w:sz w:val="18"/>
          <w:szCs w:val="18"/>
        </w:rPr>
        <w:t>, C., Tomas-</w:t>
      </w:r>
      <w:proofErr w:type="spellStart"/>
      <w:r w:rsidRPr="00A16949">
        <w:rPr>
          <w:rFonts w:cstheme="minorHAnsi"/>
          <w:color w:val="000000" w:themeColor="text1"/>
          <w:sz w:val="18"/>
          <w:szCs w:val="18"/>
        </w:rPr>
        <w:t>Burguera</w:t>
      </w:r>
      <w:proofErr w:type="spellEnd"/>
      <w:r w:rsidRPr="00A16949">
        <w:rPr>
          <w:rFonts w:cstheme="minorHAnsi"/>
          <w:color w:val="000000" w:themeColor="text1"/>
          <w:sz w:val="18"/>
          <w:szCs w:val="18"/>
        </w:rPr>
        <w:t xml:space="preserve">, M. et al. (2023) Assessment of vapor pressure deficit variability and trends in Spain and possible connections with soil moisture. Atmospheric Research, 285, 106666. Available from: https://doi.org/10.1016/ j.atmosres.2023.106666 (Pepin et al., </w:t>
      </w:r>
      <w:proofErr w:type="gramStart"/>
      <w:r w:rsidRPr="00A16949">
        <w:rPr>
          <w:rFonts w:cstheme="minorHAnsi"/>
          <w:color w:val="000000" w:themeColor="text1"/>
          <w:sz w:val="18"/>
          <w:szCs w:val="18"/>
        </w:rPr>
        <w:t>2015;</w:t>
      </w:r>
      <w:proofErr w:type="gramEnd"/>
      <w:r w:rsidRPr="00A16949">
        <w:rPr>
          <w:rFonts w:cstheme="minorHAnsi"/>
          <w:color w:val="000000" w:themeColor="text1"/>
          <w:sz w:val="18"/>
          <w:szCs w:val="18"/>
        </w:rPr>
        <w:t xml:space="preserve"> </w:t>
      </w:r>
    </w:p>
    <w:p w14:paraId="4DA59414" w14:textId="765FE453" w:rsidR="009F45A2" w:rsidRPr="00A16949" w:rsidRDefault="009F45A2"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 xml:space="preserve">Yuan, W., Zheng, Y., Piao, S., </w:t>
      </w:r>
      <w:proofErr w:type="spellStart"/>
      <w:r w:rsidRPr="00A16949">
        <w:rPr>
          <w:rFonts w:cstheme="minorHAnsi"/>
          <w:color w:val="000000" w:themeColor="text1"/>
          <w:sz w:val="18"/>
          <w:szCs w:val="18"/>
        </w:rPr>
        <w:t>Ciais</w:t>
      </w:r>
      <w:proofErr w:type="spellEnd"/>
      <w:r w:rsidRPr="00A16949">
        <w:rPr>
          <w:rFonts w:cstheme="minorHAnsi"/>
          <w:color w:val="000000" w:themeColor="text1"/>
          <w:sz w:val="18"/>
          <w:szCs w:val="18"/>
        </w:rPr>
        <w:t xml:space="preserve">, P., Lombardozzi, D., Wang, Y. et al. (2019) Increased atmospheric vapor pressure deficit reduces global vegetation growth. Sciences Advances, 5(8), eaax1396. Available from: </w:t>
      </w:r>
      <w:hyperlink r:id="rId13" w:history="1">
        <w:r w:rsidRPr="00A16949">
          <w:rPr>
            <w:rFonts w:cstheme="minorHAnsi"/>
            <w:color w:val="000000" w:themeColor="text1"/>
            <w:sz w:val="18"/>
            <w:szCs w:val="18"/>
          </w:rPr>
          <w:t>https://doi.org/10.1126/sciadv.aax1396</w:t>
        </w:r>
      </w:hyperlink>
    </w:p>
    <w:p w14:paraId="470662B2" w14:textId="0C512327" w:rsidR="00BF42AC" w:rsidRPr="00A16949" w:rsidRDefault="009F45A2"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Zhang, W., Zeng, J., Wang, Y., Wang, Y. &amp; Huai, B. (2023) Capability of multi-</w:t>
      </w:r>
      <w:proofErr w:type="spellStart"/>
      <w:r w:rsidRPr="00A16949">
        <w:rPr>
          <w:rFonts w:cstheme="minorHAnsi"/>
          <w:color w:val="000000" w:themeColor="text1"/>
          <w:sz w:val="18"/>
          <w:szCs w:val="18"/>
        </w:rPr>
        <w:t>reanalyses</w:t>
      </w:r>
      <w:proofErr w:type="spellEnd"/>
      <w:r w:rsidRPr="00A16949">
        <w:rPr>
          <w:rFonts w:cstheme="minorHAnsi"/>
          <w:color w:val="000000" w:themeColor="text1"/>
          <w:sz w:val="18"/>
          <w:szCs w:val="18"/>
        </w:rPr>
        <w:t xml:space="preserve"> to represent precipitation over the Greenland ice sheet. Atmospheric Research, 284, 106598. Available from: https://doi.org/10.1016/j.atmosres.2022.106598</w:t>
      </w:r>
    </w:p>
    <w:p w14:paraId="5D41EE02" w14:textId="3B93E3E6" w:rsidR="0067757C" w:rsidRPr="00A16949" w:rsidRDefault="00A16949" w:rsidP="00AC3F1B">
      <w:pPr>
        <w:spacing w:after="0" w:line="240" w:lineRule="auto"/>
        <w:rPr>
          <w:rFonts w:eastAsia="Times New Roman" w:cstheme="minorHAnsi"/>
          <w:color w:val="000000" w:themeColor="text1"/>
          <w:sz w:val="24"/>
          <w:szCs w:val="24"/>
        </w:rPr>
      </w:pPr>
      <w:r>
        <w:rPr>
          <w:noProof/>
        </w:rPr>
        <mc:AlternateContent>
          <mc:Choice Requires="wps">
            <w:drawing>
              <wp:inline distT="0" distB="0" distL="0" distR="0" wp14:anchorId="15617B70" wp14:editId="481588F8">
                <wp:extent cx="6838950" cy="0"/>
                <wp:effectExtent l="0" t="0" r="0" b="0"/>
                <wp:docPr id="1778356680"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75BA5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6AF20490" w14:textId="77777777" w:rsidR="009908F3" w:rsidRDefault="009908F3" w:rsidP="009908F3">
      <w:bookmarkStart w:id="28" w:name="_Toc149040713"/>
      <w:bookmarkStart w:id="29" w:name="_Toc149040786"/>
    </w:p>
    <w:p w14:paraId="48C9B697" w14:textId="7068437D" w:rsidR="00245385" w:rsidRPr="00055A70" w:rsidRDefault="00245385" w:rsidP="00A16949">
      <w:pPr>
        <w:pStyle w:val="Heading2"/>
        <w:ind w:left="720" w:hanging="720"/>
        <w:rPr>
          <w:rStyle w:val="Hyperlink"/>
          <w:rFonts w:eastAsia="Times New Roman" w:cstheme="minorHAnsi"/>
          <w:color w:val="000000" w:themeColor="text1"/>
          <w:sz w:val="24"/>
          <w:szCs w:val="24"/>
        </w:rPr>
      </w:pPr>
      <w:bookmarkStart w:id="30" w:name="_Toc149566101"/>
      <w:r w:rsidRPr="00055A70">
        <w:rPr>
          <w:rFonts w:eastAsia="Times New Roman"/>
          <w:color w:val="000000" w:themeColor="text1"/>
          <w:sz w:val="24"/>
          <w:szCs w:val="24"/>
        </w:rPr>
        <w:t xml:space="preserve">Ficklin, D. L., &amp; Novick, K. A. (2017). Historic and projected changes in vapor pressure deficit suggest a continental-scale drying of the United States atmosphere. </w:t>
      </w:r>
      <w:r w:rsidRPr="00055A70">
        <w:rPr>
          <w:rFonts w:eastAsia="Times New Roman"/>
          <w:i/>
          <w:iCs/>
          <w:color w:val="000000" w:themeColor="text1"/>
          <w:sz w:val="24"/>
          <w:szCs w:val="24"/>
        </w:rPr>
        <w:t>Journal of Geophysical Research</w:t>
      </w:r>
      <w:r w:rsidRPr="00055A70">
        <w:rPr>
          <w:rFonts w:eastAsia="Times New Roman"/>
          <w:color w:val="000000" w:themeColor="text1"/>
          <w:sz w:val="24"/>
          <w:szCs w:val="24"/>
        </w:rPr>
        <w:t xml:space="preserve">, </w:t>
      </w:r>
      <w:r w:rsidRPr="00055A70">
        <w:rPr>
          <w:rFonts w:eastAsia="Times New Roman"/>
          <w:i/>
          <w:iCs/>
          <w:color w:val="000000" w:themeColor="text1"/>
          <w:sz w:val="24"/>
          <w:szCs w:val="24"/>
        </w:rPr>
        <w:t>122</w:t>
      </w:r>
      <w:r w:rsidRPr="00055A70">
        <w:rPr>
          <w:rFonts w:eastAsia="Times New Roman"/>
          <w:color w:val="000000" w:themeColor="text1"/>
          <w:sz w:val="24"/>
          <w:szCs w:val="24"/>
        </w:rPr>
        <w:t xml:space="preserve">(4), 2061–2079. </w:t>
      </w:r>
      <w:hyperlink r:id="rId14" w:history="1">
        <w:r w:rsidRPr="00055A70">
          <w:rPr>
            <w:rStyle w:val="Hyperlink"/>
            <w:rFonts w:eastAsia="Times New Roman" w:cstheme="minorHAnsi"/>
            <w:color w:val="000000" w:themeColor="text1"/>
            <w:sz w:val="24"/>
            <w:szCs w:val="24"/>
          </w:rPr>
          <w:t>https://doi.org/10.1002/2016JD025855</w:t>
        </w:r>
        <w:bookmarkEnd w:id="28"/>
        <w:bookmarkEnd w:id="29"/>
        <w:bookmarkEnd w:id="30"/>
      </w:hyperlink>
    </w:p>
    <w:p w14:paraId="5AABBAB1" w14:textId="77777777" w:rsidR="00A16949" w:rsidRPr="00A16949" w:rsidRDefault="00A16949" w:rsidP="00A16949"/>
    <w:p w14:paraId="1778FC62" w14:textId="1D938C9C" w:rsidR="00197E39" w:rsidRDefault="00707342" w:rsidP="00D9487F">
      <w:pPr>
        <w:pStyle w:val="ListParagraph"/>
        <w:numPr>
          <w:ilvl w:val="0"/>
          <w:numId w:val="8"/>
        </w:numPr>
        <w:rPr>
          <w:rFonts w:eastAsia="Times New Roman" w:cstheme="minorHAnsi"/>
          <w:color w:val="000000" w:themeColor="text1"/>
        </w:rPr>
      </w:pPr>
      <w:r>
        <w:rPr>
          <w:rFonts w:eastAsia="Times New Roman" w:cstheme="minorHAnsi"/>
          <w:color w:val="000000" w:themeColor="text1"/>
        </w:rPr>
        <w:t>Examine</w:t>
      </w:r>
      <w:r w:rsidR="00F04BCD">
        <w:rPr>
          <w:rFonts w:eastAsia="Times New Roman" w:cstheme="minorHAnsi"/>
          <w:color w:val="000000" w:themeColor="text1"/>
        </w:rPr>
        <w:t xml:space="preserve"> changes in VPD, </w:t>
      </w:r>
      <w:r w:rsidR="00F04BCD">
        <w:rPr>
          <w:rFonts w:eastAsia="Times New Roman" w:cstheme="minorHAnsi"/>
          <w:i/>
          <w:iCs/>
          <w:color w:val="000000" w:themeColor="text1"/>
        </w:rPr>
        <w:t>e</w:t>
      </w:r>
      <w:r w:rsidR="00F04BCD" w:rsidRPr="00297576">
        <w:rPr>
          <w:rFonts w:eastAsia="Times New Roman" w:cstheme="minorHAnsi"/>
          <w:i/>
          <w:iCs/>
          <w:color w:val="000000" w:themeColor="text1"/>
          <w:vertAlign w:val="subscript"/>
        </w:rPr>
        <w:t>s</w:t>
      </w:r>
      <w:r w:rsidR="00F04BCD">
        <w:rPr>
          <w:rFonts w:eastAsia="Times New Roman" w:cstheme="minorHAnsi"/>
          <w:color w:val="000000" w:themeColor="text1"/>
        </w:rPr>
        <w:t xml:space="preserve">, </w:t>
      </w:r>
      <w:proofErr w:type="spellStart"/>
      <w:r w:rsidR="00F04BCD">
        <w:rPr>
          <w:rFonts w:eastAsia="Times New Roman" w:cstheme="minorHAnsi"/>
          <w:i/>
          <w:iCs/>
          <w:color w:val="000000" w:themeColor="text1"/>
        </w:rPr>
        <w:t>e</w:t>
      </w:r>
      <w:r w:rsidR="00F04BCD" w:rsidRPr="00297576">
        <w:rPr>
          <w:rFonts w:eastAsia="Times New Roman" w:cstheme="minorHAnsi"/>
          <w:i/>
          <w:iCs/>
          <w:color w:val="000000" w:themeColor="text1"/>
          <w:vertAlign w:val="subscript"/>
        </w:rPr>
        <w:t>a</w:t>
      </w:r>
      <w:proofErr w:type="spellEnd"/>
      <w:r w:rsidR="001C0325">
        <w:rPr>
          <w:rFonts w:eastAsia="Times New Roman" w:cstheme="minorHAnsi"/>
          <w:color w:val="000000" w:themeColor="text1"/>
        </w:rPr>
        <w:t xml:space="preserve">, and their underlying climatic components in the U.S. for the observed, recent </w:t>
      </w:r>
      <w:r w:rsidR="00E2641D">
        <w:rPr>
          <w:rFonts w:eastAsia="Times New Roman" w:cstheme="minorHAnsi"/>
          <w:color w:val="000000" w:themeColor="text1"/>
        </w:rPr>
        <w:t xml:space="preserve">past (1979-2013) and the future (2065-2099) using an ensemble of 19 GCMs from high-emission pathway RCP 8.5. </w:t>
      </w:r>
    </w:p>
    <w:p w14:paraId="39E3F547" w14:textId="0385B5F6" w:rsidR="00E2641D" w:rsidRDefault="00E2641D" w:rsidP="00E2641D">
      <w:pPr>
        <w:pStyle w:val="ListParagraph"/>
        <w:numPr>
          <w:ilvl w:val="1"/>
          <w:numId w:val="8"/>
        </w:numPr>
        <w:rPr>
          <w:rFonts w:eastAsia="Times New Roman" w:cstheme="minorHAnsi"/>
          <w:color w:val="000000" w:themeColor="text1"/>
        </w:rPr>
      </w:pPr>
      <w:r>
        <w:rPr>
          <w:rFonts w:eastAsia="Times New Roman" w:cstheme="minorHAnsi"/>
          <w:color w:val="000000" w:themeColor="text1"/>
        </w:rPr>
        <w:t xml:space="preserve">Sig. increase </w:t>
      </w:r>
      <w:r w:rsidR="00E16ADB">
        <w:rPr>
          <w:rFonts w:eastAsia="Times New Roman" w:cstheme="minorHAnsi"/>
          <w:color w:val="000000" w:themeColor="text1"/>
        </w:rPr>
        <w:t xml:space="preserve">in VPD for nearly all seasons in the recent past from diverging </w:t>
      </w:r>
      <w:r w:rsidR="008A2176">
        <w:rPr>
          <w:rFonts w:eastAsia="Times New Roman" w:cstheme="minorHAnsi"/>
          <w:color w:val="000000" w:themeColor="text1"/>
        </w:rPr>
        <w:t xml:space="preserve">trends in </w:t>
      </w:r>
      <w:r w:rsidR="008A2176">
        <w:rPr>
          <w:rFonts w:eastAsia="Times New Roman" w:cstheme="minorHAnsi"/>
          <w:i/>
          <w:iCs/>
          <w:color w:val="000000" w:themeColor="text1"/>
        </w:rPr>
        <w:t>es</w:t>
      </w:r>
      <w:r w:rsidR="008A2176">
        <w:rPr>
          <w:rFonts w:eastAsia="Times New Roman" w:cstheme="minorHAnsi"/>
          <w:color w:val="000000" w:themeColor="text1"/>
        </w:rPr>
        <w:t xml:space="preserve"> owing to increases in T</w:t>
      </w:r>
      <w:r w:rsidR="008A2176" w:rsidRPr="00707342">
        <w:rPr>
          <w:rFonts w:eastAsia="Times New Roman" w:cstheme="minorHAnsi"/>
          <w:color w:val="000000" w:themeColor="text1"/>
          <w:vertAlign w:val="subscript"/>
        </w:rPr>
        <w:t>air</w:t>
      </w:r>
      <w:r w:rsidR="008A2176">
        <w:rPr>
          <w:rFonts w:eastAsia="Times New Roman" w:cstheme="minorHAnsi"/>
          <w:color w:val="000000" w:themeColor="text1"/>
        </w:rPr>
        <w:t xml:space="preserve"> and decreases in </w:t>
      </w:r>
      <w:proofErr w:type="spellStart"/>
      <w:r w:rsidR="008A2176">
        <w:rPr>
          <w:rFonts w:eastAsia="Times New Roman" w:cstheme="minorHAnsi"/>
          <w:i/>
          <w:iCs/>
          <w:color w:val="000000" w:themeColor="text1"/>
        </w:rPr>
        <w:t>e</w:t>
      </w:r>
      <w:r w:rsidR="008A2176" w:rsidRPr="00297576">
        <w:rPr>
          <w:rFonts w:eastAsia="Times New Roman" w:cstheme="minorHAnsi"/>
          <w:i/>
          <w:iCs/>
          <w:color w:val="000000" w:themeColor="text1"/>
          <w:vertAlign w:val="subscript"/>
        </w:rPr>
        <w:t>a</w:t>
      </w:r>
      <w:proofErr w:type="spellEnd"/>
      <w:r w:rsidR="008A2176">
        <w:rPr>
          <w:rFonts w:eastAsia="Times New Roman" w:cstheme="minorHAnsi"/>
          <w:color w:val="000000" w:themeColor="text1"/>
        </w:rPr>
        <w:t xml:space="preserve"> from decreases in RH. </w:t>
      </w:r>
    </w:p>
    <w:p w14:paraId="6ACD4FCC" w14:textId="2E5F51B1" w:rsidR="00297576" w:rsidRDefault="00297576" w:rsidP="00E2641D">
      <w:pPr>
        <w:pStyle w:val="ListParagraph"/>
        <w:numPr>
          <w:ilvl w:val="1"/>
          <w:numId w:val="8"/>
        </w:numPr>
        <w:rPr>
          <w:rFonts w:eastAsia="Times New Roman" w:cstheme="minorHAnsi"/>
          <w:color w:val="000000" w:themeColor="text1"/>
        </w:rPr>
      </w:pPr>
      <w:r>
        <w:rPr>
          <w:rFonts w:eastAsia="Times New Roman" w:cstheme="minorHAnsi"/>
          <w:color w:val="000000" w:themeColor="text1"/>
        </w:rPr>
        <w:t>Trends are especially apparent in the southwestern U.S</w:t>
      </w:r>
      <w:r w:rsidR="00707342">
        <w:rPr>
          <w:rFonts w:eastAsia="Times New Roman" w:cstheme="minorHAnsi"/>
          <w:color w:val="000000" w:themeColor="text1"/>
        </w:rPr>
        <w:t>.</w:t>
      </w:r>
    </w:p>
    <w:p w14:paraId="032A7EF5" w14:textId="6D03D3FF" w:rsidR="00707342" w:rsidRDefault="00707342" w:rsidP="00E2641D">
      <w:pPr>
        <w:pStyle w:val="ListParagraph"/>
        <w:numPr>
          <w:ilvl w:val="1"/>
          <w:numId w:val="8"/>
        </w:numPr>
        <w:rPr>
          <w:rFonts w:eastAsia="Times New Roman" w:cstheme="minorHAnsi"/>
          <w:color w:val="000000" w:themeColor="text1"/>
        </w:rPr>
      </w:pPr>
      <w:r>
        <w:rPr>
          <w:rFonts w:eastAsia="Times New Roman" w:cstheme="minorHAnsi"/>
          <w:color w:val="000000" w:themeColor="text1"/>
        </w:rPr>
        <w:t xml:space="preserve">VPS will continue to increase into the future from larger increasing trends in </w:t>
      </w:r>
      <w:r>
        <w:rPr>
          <w:rFonts w:eastAsia="Times New Roman" w:cstheme="minorHAnsi"/>
          <w:i/>
          <w:iCs/>
          <w:color w:val="000000" w:themeColor="text1"/>
        </w:rPr>
        <w:t>e</w:t>
      </w:r>
      <w:r w:rsidRPr="00707342">
        <w:rPr>
          <w:rFonts w:eastAsia="Times New Roman" w:cstheme="minorHAnsi"/>
          <w:i/>
          <w:iCs/>
          <w:color w:val="000000" w:themeColor="text1"/>
          <w:vertAlign w:val="subscript"/>
        </w:rPr>
        <w:t>s</w:t>
      </w:r>
      <w:r>
        <w:rPr>
          <w:rFonts w:eastAsia="Times New Roman" w:cstheme="minorHAnsi"/>
          <w:color w:val="000000" w:themeColor="text1"/>
        </w:rPr>
        <w:t xml:space="preserve"> as compared to </w:t>
      </w:r>
      <w:r>
        <w:rPr>
          <w:rFonts w:eastAsia="Times New Roman" w:cstheme="minorHAnsi"/>
          <w:i/>
          <w:iCs/>
          <w:color w:val="000000" w:themeColor="text1"/>
        </w:rPr>
        <w:t>e</w:t>
      </w:r>
      <w:r w:rsidRPr="00707342">
        <w:rPr>
          <w:rFonts w:eastAsia="Times New Roman" w:cstheme="minorHAnsi"/>
          <w:i/>
          <w:iCs/>
          <w:color w:val="000000" w:themeColor="text1"/>
          <w:vertAlign w:val="subscript"/>
        </w:rPr>
        <w:t>a</w:t>
      </w:r>
      <w:r>
        <w:rPr>
          <w:rFonts w:eastAsia="Times New Roman" w:cstheme="minorHAnsi"/>
          <w:color w:val="000000" w:themeColor="text1"/>
        </w:rPr>
        <w:t>.</w:t>
      </w:r>
    </w:p>
    <w:p w14:paraId="5F26AF34" w14:textId="119EE30C"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Historically, VPD has increased for all seasons, driven by increases in e</w:t>
      </w:r>
      <w:r w:rsidRPr="00A16949">
        <w:rPr>
          <w:rFonts w:eastAsia="Times New Roman" w:cstheme="minorHAnsi"/>
          <w:color w:val="000000" w:themeColor="text1"/>
          <w:vertAlign w:val="subscript"/>
        </w:rPr>
        <w:t xml:space="preserve">s </w:t>
      </w:r>
      <w:r w:rsidRPr="00A16949">
        <w:rPr>
          <w:rFonts w:eastAsia="Times New Roman" w:cstheme="minorHAnsi"/>
          <w:color w:val="000000" w:themeColor="text1"/>
        </w:rPr>
        <w:t>and declines in</w:t>
      </w:r>
      <w:r w:rsidRPr="00A16949">
        <w:rPr>
          <w:rFonts w:eastAsia="Times New Roman" w:cstheme="minorHAnsi"/>
          <w:color w:val="000000" w:themeColor="text1"/>
          <w:vertAlign w:val="subscript"/>
        </w:rPr>
        <w:t xml:space="preserve"> </w:t>
      </w:r>
      <w:r w:rsidRPr="00A16949">
        <w:rPr>
          <w:rFonts w:eastAsia="Times New Roman" w:cstheme="minorHAnsi"/>
          <w:color w:val="000000" w:themeColor="text1"/>
        </w:rPr>
        <w:t>e</w:t>
      </w:r>
      <w:r w:rsidRPr="00A16949">
        <w:rPr>
          <w:rFonts w:eastAsia="Times New Roman" w:cstheme="minorHAnsi"/>
          <w:color w:val="000000" w:themeColor="text1"/>
          <w:vertAlign w:val="subscript"/>
        </w:rPr>
        <w:t>a</w:t>
      </w:r>
      <w:r w:rsidRPr="00A16949">
        <w:rPr>
          <w:rFonts w:eastAsia="Times New Roman" w:cstheme="minorHAnsi"/>
          <w:color w:val="000000" w:themeColor="text1"/>
        </w:rPr>
        <w:t xml:space="preserve">. The spring, summer, and fall seasons exhibited the largest </w:t>
      </w:r>
      <w:proofErr w:type="gramStart"/>
      <w:r w:rsidRPr="00A16949">
        <w:rPr>
          <w:rFonts w:eastAsia="Times New Roman" w:cstheme="minorHAnsi"/>
          <w:color w:val="000000" w:themeColor="text1"/>
        </w:rPr>
        <w:t>areal extent</w:t>
      </w:r>
      <w:proofErr w:type="gramEnd"/>
      <w:r w:rsidRPr="00A16949">
        <w:rPr>
          <w:rFonts w:eastAsia="Times New Roman" w:cstheme="minorHAnsi"/>
          <w:color w:val="000000" w:themeColor="text1"/>
        </w:rPr>
        <w:t xml:space="preserve"> of significant increases in VPD.</w:t>
      </w:r>
    </w:p>
    <w:p w14:paraId="6A1C4CB5" w14:textId="77777777" w:rsidR="00245385" w:rsidRPr="00A16949" w:rsidRDefault="00245385" w:rsidP="00D9487F">
      <w:pPr>
        <w:pStyle w:val="ListParagraph"/>
        <w:numPr>
          <w:ilvl w:val="1"/>
          <w:numId w:val="8"/>
        </w:numPr>
        <w:spacing w:after="0" w:line="240" w:lineRule="auto"/>
        <w:rPr>
          <w:rFonts w:eastAsia="Times New Roman" w:cstheme="minorHAnsi"/>
          <w:color w:val="000000" w:themeColor="text1"/>
        </w:rPr>
      </w:pPr>
      <w:r w:rsidRPr="00A16949">
        <w:rPr>
          <w:rFonts w:eastAsia="Times New Roman" w:cstheme="minorHAnsi"/>
          <w:color w:val="000000" w:themeColor="text1"/>
        </w:rPr>
        <w:t>Largely concentrated in the western and southern portions of the U.S.</w:t>
      </w:r>
    </w:p>
    <w:p w14:paraId="5AB7AE65"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Changes in VPD stemmed from recent air temperature increases and relative humidity decreases.</w:t>
      </w:r>
    </w:p>
    <w:p w14:paraId="53AA2F15"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Future changes in VPD can reduce stomatal conductance by 9-51%.</w:t>
      </w:r>
    </w:p>
    <w:p w14:paraId="42DD2307"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Increases in VPD will promote and increase in ET.</w:t>
      </w:r>
    </w:p>
    <w:p w14:paraId="38959AAF"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Rising VPD represents a significant constraint on plant carbon uptake and productivity.</w:t>
      </w:r>
    </w:p>
    <w:p w14:paraId="5E5C0EED"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 xml:space="preserve">VPD has also been </w:t>
      </w:r>
      <w:proofErr w:type="spellStart"/>
      <w:r w:rsidRPr="00A16949">
        <w:rPr>
          <w:rFonts w:eastAsia="Times New Roman" w:cstheme="minorHAnsi"/>
          <w:color w:val="000000" w:themeColor="text1"/>
        </w:rPr>
        <w:t>ID’ed</w:t>
      </w:r>
      <w:proofErr w:type="spellEnd"/>
      <w:r w:rsidRPr="00A16949">
        <w:rPr>
          <w:rFonts w:eastAsia="Times New Roman" w:cstheme="minorHAnsi"/>
          <w:color w:val="000000" w:themeColor="text1"/>
        </w:rPr>
        <w:t xml:space="preserve"> as a critical determinant of tree morality (Williams et al., 2015).</w:t>
      </w:r>
    </w:p>
    <w:p w14:paraId="0CB594C2"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 xml:space="preserve">Importance of VPD not well understood </w:t>
      </w:r>
      <w:r w:rsidRPr="00A16949">
        <w:rPr>
          <w:color w:val="000000" w:themeColor="text1"/>
        </w:rPr>
        <w:sym w:font="Wingdings" w:char="F0E0"/>
      </w:r>
      <w:r w:rsidRPr="00A16949">
        <w:rPr>
          <w:rFonts w:eastAsia="Times New Roman" w:cstheme="minorHAnsi"/>
          <w:color w:val="000000" w:themeColor="text1"/>
        </w:rPr>
        <w:t xml:space="preserve"> VPD did not change appreciably during the second half of the twentieth century (Roderick and Farquhar, 2002).</w:t>
      </w:r>
    </w:p>
    <w:p w14:paraId="2D189737"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Smith et al., using GCMs showed a projected global increase in VPD.</w:t>
      </w:r>
    </w:p>
    <w:p w14:paraId="236DF06D"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Zhang et al., show an overall increase in global atmospheric moisture demand from 1988 to 2008.</w:t>
      </w:r>
    </w:p>
    <w:p w14:paraId="4BAD3819"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Stat. significant trends of VPD were observed during the historical time-period (1979—2013) for all seasons. There is significant spatial variation in the VPD trends, but overall, increases in VPD were observed for most of the study area.</w:t>
      </w:r>
    </w:p>
    <w:p w14:paraId="4F4E0141"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VPD increased over the largest areal extent of land during the summer season:</w:t>
      </w:r>
    </w:p>
    <w:p w14:paraId="7E930336" w14:textId="77777777" w:rsidR="00245385" w:rsidRPr="00A16949"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t>25% of total number of grid points showed a stat. sig. increase and 0.74% showed a significant decrease.</w:t>
      </w:r>
    </w:p>
    <w:p w14:paraId="68EF1E55" w14:textId="77777777" w:rsidR="00245385" w:rsidRPr="00A16949"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t xml:space="preserve">Positive trends were largely concentrated in the western and southern portion of the U.S. and the upper Midwest. </w:t>
      </w:r>
    </w:p>
    <w:p w14:paraId="386B9C7D"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GCMs accurately estimated areas of high VPDs in the southwestern U.S. and areas of low VPD in the Pacific Northwest and eastern U.S.</w:t>
      </w:r>
    </w:p>
    <w:p w14:paraId="135F39AF" w14:textId="77777777" w:rsidR="00245385" w:rsidRPr="00A16949" w:rsidRDefault="00245385" w:rsidP="00D9487F">
      <w:pPr>
        <w:pStyle w:val="ListParagraph"/>
        <w:numPr>
          <w:ilvl w:val="0"/>
          <w:numId w:val="8"/>
        </w:numPr>
        <w:rPr>
          <w:rFonts w:eastAsia="Times New Roman" w:cstheme="minorHAnsi"/>
          <w:color w:val="000000" w:themeColor="text1"/>
        </w:rPr>
      </w:pPr>
      <w:r w:rsidRPr="00A16949">
        <w:rPr>
          <w:rFonts w:eastAsia="Times New Roman" w:cstheme="minorHAnsi"/>
          <w:color w:val="000000" w:themeColor="text1"/>
        </w:rPr>
        <w:t xml:space="preserve">Nearly every model </w:t>
      </w:r>
      <w:proofErr w:type="gramStart"/>
      <w:r w:rsidRPr="00A16949">
        <w:rPr>
          <w:rFonts w:eastAsia="Times New Roman" w:cstheme="minorHAnsi"/>
          <w:color w:val="000000" w:themeColor="text1"/>
        </w:rPr>
        <w:t>projects</w:t>
      </w:r>
      <w:proofErr w:type="gramEnd"/>
      <w:r w:rsidRPr="00A16949">
        <w:rPr>
          <w:rFonts w:eastAsia="Times New Roman" w:cstheme="minorHAnsi"/>
          <w:color w:val="000000" w:themeColor="text1"/>
        </w:rPr>
        <w:t xml:space="preserve"> a large increase in VPD in the future relative to the historic time period. </w:t>
      </w:r>
    </w:p>
    <w:p w14:paraId="4734B2FC" w14:textId="77777777" w:rsidR="00245385" w:rsidRPr="00A16949"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lastRenderedPageBreak/>
        <w:t>Large increase in VPD during Summer.</w:t>
      </w:r>
    </w:p>
    <w:p w14:paraId="4BC3412B" w14:textId="77777777" w:rsidR="00245385" w:rsidRPr="00A16949"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t xml:space="preserve">Nearly all GCMs </w:t>
      </w:r>
      <w:proofErr w:type="gramStart"/>
      <w:r w:rsidRPr="00A16949">
        <w:rPr>
          <w:rFonts w:eastAsia="Times New Roman" w:cstheme="minorHAnsi"/>
          <w:color w:val="000000" w:themeColor="text1"/>
        </w:rPr>
        <w:t>are in agreement</w:t>
      </w:r>
      <w:proofErr w:type="gramEnd"/>
      <w:r w:rsidRPr="00A16949">
        <w:rPr>
          <w:rFonts w:eastAsia="Times New Roman" w:cstheme="minorHAnsi"/>
          <w:color w:val="000000" w:themeColor="text1"/>
        </w:rPr>
        <w:t xml:space="preserve"> that VPD will increase for the U.S. relative to the historical time period.</w:t>
      </w:r>
    </w:p>
    <w:p w14:paraId="1CA7DD60" w14:textId="77777777" w:rsidR="00245385" w:rsidRPr="00A16949"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t>VPD for much of the U.S. will increase by 0.5 kPa while a there was not clear agreement on a 1 kPa increase (except in the southwest [14-16 GCMs] &amp; central plains [8-11 GCMs]).</w:t>
      </w:r>
    </w:p>
    <w:p w14:paraId="6EE45BAD" w14:textId="77777777" w:rsidR="00245385" w:rsidRPr="00A16949"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t xml:space="preserve">Clear agreement that </w:t>
      </w:r>
      <w:r w:rsidRPr="00A16949">
        <w:rPr>
          <w:rFonts w:eastAsia="Times New Roman" w:cstheme="minorHAnsi"/>
          <w:i/>
          <w:iCs/>
          <w:color w:val="000000" w:themeColor="text1"/>
        </w:rPr>
        <w:t>e</w:t>
      </w:r>
      <w:r w:rsidRPr="00A16949">
        <w:rPr>
          <w:rFonts w:eastAsia="Times New Roman" w:cstheme="minorHAnsi"/>
          <w:i/>
          <w:iCs/>
          <w:color w:val="000000" w:themeColor="text1"/>
          <w:vertAlign w:val="subscript"/>
        </w:rPr>
        <w:t>s</w:t>
      </w:r>
      <w:r w:rsidRPr="00A16949">
        <w:rPr>
          <w:rFonts w:eastAsia="Times New Roman" w:cstheme="minorHAnsi"/>
          <w:color w:val="000000" w:themeColor="text1"/>
        </w:rPr>
        <w:t xml:space="preserve"> will increase by at least 0.5 kPa.</w:t>
      </w:r>
    </w:p>
    <w:p w14:paraId="499DF7B4" w14:textId="77777777" w:rsidR="00245385" w:rsidRDefault="00245385" w:rsidP="00D9487F">
      <w:pPr>
        <w:pStyle w:val="ListParagraph"/>
        <w:numPr>
          <w:ilvl w:val="1"/>
          <w:numId w:val="8"/>
        </w:numPr>
        <w:rPr>
          <w:rFonts w:eastAsia="Times New Roman" w:cstheme="minorHAnsi"/>
          <w:color w:val="000000" w:themeColor="text1"/>
        </w:rPr>
      </w:pPr>
      <w:r w:rsidRPr="00A16949">
        <w:rPr>
          <w:rFonts w:eastAsia="Times New Roman" w:cstheme="minorHAnsi"/>
          <w:color w:val="000000" w:themeColor="text1"/>
        </w:rPr>
        <w:t xml:space="preserve">Large portions of the eastern and western U.S. do not meet the threshold (1-5 GCMs in agreement), while there is some agreement in the central U.S. (10-12 GCMs) and clear agreement in the extremely arid regions of the western U.S&gt; and the </w:t>
      </w:r>
      <w:proofErr w:type="gramStart"/>
      <w:r w:rsidRPr="00A16949">
        <w:rPr>
          <w:rFonts w:eastAsia="Times New Roman" w:cstheme="minorHAnsi"/>
          <w:color w:val="000000" w:themeColor="text1"/>
        </w:rPr>
        <w:t>south central</w:t>
      </w:r>
      <w:proofErr w:type="gramEnd"/>
      <w:r w:rsidRPr="00A16949">
        <w:rPr>
          <w:rFonts w:eastAsia="Times New Roman" w:cstheme="minorHAnsi"/>
          <w:color w:val="000000" w:themeColor="text1"/>
        </w:rPr>
        <w:t xml:space="preserve"> Great Plains (12-18 GCMs).</w:t>
      </w:r>
    </w:p>
    <w:p w14:paraId="6FCFB94E" w14:textId="4AD8C4D0" w:rsidR="00E0743F" w:rsidRPr="00991A9A" w:rsidRDefault="00E0743F" w:rsidP="00991A9A">
      <w:pPr>
        <w:spacing w:after="0"/>
        <w:rPr>
          <w:rFonts w:asciiTheme="majorHAnsi" w:hAnsiTheme="majorHAnsi" w:cstheme="majorHAnsi"/>
          <w:sz w:val="24"/>
          <w:szCs w:val="24"/>
        </w:rPr>
      </w:pPr>
      <w:r w:rsidRPr="00991A9A">
        <w:rPr>
          <w:rFonts w:asciiTheme="majorHAnsi" w:hAnsiTheme="majorHAnsi" w:cstheme="majorHAnsi"/>
          <w:sz w:val="24"/>
          <w:szCs w:val="24"/>
        </w:rPr>
        <w:t>References of interest</w:t>
      </w:r>
      <w:r w:rsidR="00884EE7" w:rsidRPr="00991A9A">
        <w:rPr>
          <w:rFonts w:asciiTheme="majorHAnsi" w:hAnsiTheme="majorHAnsi" w:cstheme="majorHAnsi"/>
          <w:sz w:val="24"/>
          <w:szCs w:val="24"/>
        </w:rPr>
        <w:t>/Cited literature</w:t>
      </w:r>
      <w:r w:rsidRPr="00991A9A">
        <w:rPr>
          <w:rFonts w:asciiTheme="majorHAnsi" w:hAnsiTheme="majorHAnsi" w:cstheme="majorHAnsi"/>
          <w:sz w:val="24"/>
          <w:szCs w:val="24"/>
        </w:rPr>
        <w:t>:</w:t>
      </w:r>
    </w:p>
    <w:p w14:paraId="5F77F237" w14:textId="1CAD6C9F" w:rsidR="00E0743F" w:rsidRDefault="00E1754E" w:rsidP="00E728CF">
      <w:pPr>
        <w:spacing w:after="0" w:line="276" w:lineRule="auto"/>
        <w:ind w:left="720" w:hanging="720"/>
        <w:rPr>
          <w:rFonts w:cstheme="minorHAnsi"/>
          <w:color w:val="000000" w:themeColor="text1"/>
          <w:sz w:val="18"/>
          <w:szCs w:val="18"/>
        </w:rPr>
      </w:pPr>
      <w:r w:rsidRPr="00E1754E">
        <w:rPr>
          <w:rFonts w:cstheme="minorHAnsi"/>
          <w:color w:val="000000" w:themeColor="text1"/>
          <w:sz w:val="18"/>
          <w:szCs w:val="18"/>
        </w:rPr>
        <w:t>Williams, A. P., et al. (2015), Correlations between components of the water balance and burned area reveal new insights for predicting forest fire area in the southwest United States, Int. J. Wildland Fire, 24(1), 14–26</w:t>
      </w:r>
      <w:r w:rsidR="00E728CF">
        <w:rPr>
          <w:rFonts w:cstheme="minorHAnsi"/>
          <w:color w:val="000000" w:themeColor="text1"/>
          <w:sz w:val="18"/>
          <w:szCs w:val="18"/>
        </w:rPr>
        <w:t>.</w:t>
      </w:r>
    </w:p>
    <w:p w14:paraId="1E700EDD" w14:textId="40247060" w:rsidR="00E728CF" w:rsidRDefault="00E728CF" w:rsidP="00E728CF">
      <w:pPr>
        <w:spacing w:after="0" w:line="276" w:lineRule="auto"/>
        <w:ind w:left="720" w:hanging="720"/>
        <w:rPr>
          <w:rFonts w:cstheme="minorHAnsi"/>
          <w:color w:val="000000" w:themeColor="text1"/>
          <w:sz w:val="18"/>
          <w:szCs w:val="18"/>
        </w:rPr>
      </w:pPr>
      <w:r w:rsidRPr="00E728CF">
        <w:rPr>
          <w:rFonts w:cstheme="minorHAnsi"/>
          <w:color w:val="000000" w:themeColor="text1"/>
          <w:sz w:val="18"/>
          <w:szCs w:val="18"/>
        </w:rPr>
        <w:t>Zhang, K., J. S. Kimball, R. R. Nemani, S. W. Running, Y. Hong, J. J. Gourley, and Z. Yu (2015), Vegetation greening and climate change promote multidecadal rises of global land evapotranspiration, Sci. Rep., 5, doi:10.1038/srep15956.</w:t>
      </w:r>
    </w:p>
    <w:p w14:paraId="4A6568F6" w14:textId="34D68E6E" w:rsidR="00245385" w:rsidRPr="00A16949" w:rsidRDefault="00884EE7" w:rsidP="00884EE7">
      <w:pPr>
        <w:rPr>
          <w:rFonts w:eastAsia="Times New Roman" w:cstheme="minorHAnsi"/>
          <w:color w:val="000000" w:themeColor="text1"/>
          <w:sz w:val="24"/>
          <w:szCs w:val="24"/>
        </w:rPr>
      </w:pPr>
      <w:r>
        <w:rPr>
          <w:noProof/>
        </w:rPr>
        <mc:AlternateContent>
          <mc:Choice Requires="wps">
            <w:drawing>
              <wp:inline distT="0" distB="0" distL="0" distR="0" wp14:anchorId="5B468C94" wp14:editId="3C8BFFDA">
                <wp:extent cx="6838950" cy="0"/>
                <wp:effectExtent l="0" t="0" r="0" b="0"/>
                <wp:docPr id="1356362666"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5B569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17C37753" w14:textId="3A3F8F87" w:rsidR="00245385" w:rsidRPr="00055A70" w:rsidRDefault="00245385" w:rsidP="0093197A">
      <w:pPr>
        <w:pStyle w:val="Heading2"/>
        <w:rPr>
          <w:rStyle w:val="Hyperlink"/>
          <w:rFonts w:eastAsia="Times New Roman" w:cstheme="majorHAnsi"/>
          <w:color w:val="000000" w:themeColor="text1"/>
          <w:sz w:val="24"/>
          <w:szCs w:val="24"/>
        </w:rPr>
      </w:pPr>
      <w:bookmarkStart w:id="31" w:name="_Toc149040714"/>
      <w:bookmarkStart w:id="32" w:name="_Toc149040787"/>
      <w:bookmarkStart w:id="33" w:name="_Toc149566102"/>
      <w:proofErr w:type="spellStart"/>
      <w:r w:rsidRPr="00055A70">
        <w:rPr>
          <w:rFonts w:eastAsia="Times New Roman" w:cstheme="majorHAnsi"/>
          <w:color w:val="000000" w:themeColor="text1"/>
          <w:sz w:val="24"/>
          <w:szCs w:val="24"/>
        </w:rPr>
        <w:t>Grossiord</w:t>
      </w:r>
      <w:proofErr w:type="spellEnd"/>
      <w:r w:rsidRPr="00055A70">
        <w:rPr>
          <w:rFonts w:eastAsia="Times New Roman" w:cstheme="majorHAnsi"/>
          <w:color w:val="000000" w:themeColor="text1"/>
          <w:sz w:val="24"/>
          <w:szCs w:val="24"/>
        </w:rPr>
        <w:t xml:space="preserve">, C., Buckley, T. N., </w:t>
      </w:r>
      <w:proofErr w:type="spellStart"/>
      <w:r w:rsidRPr="00055A70">
        <w:rPr>
          <w:rFonts w:eastAsia="Times New Roman" w:cstheme="majorHAnsi"/>
          <w:color w:val="000000" w:themeColor="text1"/>
          <w:sz w:val="24"/>
          <w:szCs w:val="24"/>
        </w:rPr>
        <w:t>Cernusak</w:t>
      </w:r>
      <w:proofErr w:type="spellEnd"/>
      <w:r w:rsidRPr="00055A70">
        <w:rPr>
          <w:rFonts w:eastAsia="Times New Roman" w:cstheme="majorHAnsi"/>
          <w:color w:val="000000" w:themeColor="text1"/>
          <w:sz w:val="24"/>
          <w:szCs w:val="24"/>
        </w:rPr>
        <w:t xml:space="preserve">, L. A., Novick, K. A., Poulter, B., </w:t>
      </w:r>
      <w:proofErr w:type="spellStart"/>
      <w:r w:rsidRPr="00055A70">
        <w:rPr>
          <w:rFonts w:eastAsia="Times New Roman" w:cstheme="majorHAnsi"/>
          <w:color w:val="000000" w:themeColor="text1"/>
          <w:sz w:val="24"/>
          <w:szCs w:val="24"/>
        </w:rPr>
        <w:t>Siegwolf</w:t>
      </w:r>
      <w:proofErr w:type="spellEnd"/>
      <w:r w:rsidRPr="00055A70">
        <w:rPr>
          <w:rFonts w:eastAsia="Times New Roman" w:cstheme="majorHAnsi"/>
          <w:color w:val="000000" w:themeColor="text1"/>
          <w:sz w:val="24"/>
          <w:szCs w:val="24"/>
        </w:rPr>
        <w:t xml:space="preserve">, R. T. W., Sperry, J. S., &amp; McDowell, N. G. (2020). Plant responses to rising vapor pressure deficit. In New Phytologist (Vol. 226, Issue 6, pp. 1550–1566). Blackwell Publishing Ltd. </w:t>
      </w:r>
      <w:hyperlink r:id="rId15" w:history="1">
        <w:r w:rsidRPr="00055A70">
          <w:rPr>
            <w:rStyle w:val="Hyperlink"/>
            <w:rFonts w:eastAsia="Times New Roman" w:cstheme="majorHAnsi"/>
            <w:color w:val="000000" w:themeColor="text1"/>
            <w:sz w:val="24"/>
            <w:szCs w:val="24"/>
          </w:rPr>
          <w:t>https://doi.org/10.1111/nph.16485</w:t>
        </w:r>
        <w:bookmarkEnd w:id="31"/>
        <w:bookmarkEnd w:id="32"/>
        <w:bookmarkEnd w:id="33"/>
      </w:hyperlink>
    </w:p>
    <w:p w14:paraId="3535A259" w14:textId="77777777" w:rsidR="00245385" w:rsidRPr="00A16949" w:rsidRDefault="00245385" w:rsidP="00AC3F1B">
      <w:pPr>
        <w:spacing w:after="0" w:line="240" w:lineRule="auto"/>
        <w:rPr>
          <w:rStyle w:val="Hyperlink"/>
          <w:rFonts w:eastAsia="Times New Roman" w:cstheme="minorHAnsi"/>
          <w:color w:val="000000" w:themeColor="text1"/>
        </w:rPr>
      </w:pPr>
    </w:p>
    <w:p w14:paraId="32973D4B"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Recent decades have been characterized by increasing temperatures, resulting in an exponential climb in VPD.</w:t>
      </w:r>
    </w:p>
    <w:p w14:paraId="6F173FDC"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VPD IDed a major contributor in recent drought-induced plant mortality independent of other drivers associated with climate change.</w:t>
      </w:r>
    </w:p>
    <w:p w14:paraId="69F9BE0D"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Global T</w:t>
      </w:r>
      <w:r w:rsidRPr="00A16949">
        <w:rPr>
          <w:rFonts w:eastAsia="Times New Roman" w:cstheme="minorHAnsi"/>
          <w:color w:val="000000" w:themeColor="text1"/>
          <w:vertAlign w:val="subscript"/>
        </w:rPr>
        <w:t>s</w:t>
      </w:r>
      <w:r w:rsidRPr="00A16949">
        <w:rPr>
          <w:rFonts w:eastAsia="Times New Roman" w:cstheme="minorHAnsi"/>
          <w:color w:val="000000" w:themeColor="text1"/>
        </w:rPr>
        <w:t xml:space="preserve"> </w:t>
      </w:r>
      <w:r w:rsidRPr="00A16949">
        <w:rPr>
          <w:rFonts w:cstheme="minorHAnsi"/>
          <w:color w:val="000000" w:themeColor="text1"/>
        </w:rPr>
        <w:sym w:font="Wingdings" w:char="F0E0"/>
      </w:r>
      <w:r w:rsidRPr="00A16949">
        <w:rPr>
          <w:rFonts w:eastAsia="Times New Roman" w:cstheme="minorHAnsi"/>
          <w:color w:val="000000" w:themeColor="text1"/>
        </w:rPr>
        <w:t xml:space="preserve"> increase saturation vapor pressure of the atm </w:t>
      </w:r>
      <w:r w:rsidRPr="00A16949">
        <w:rPr>
          <w:rFonts w:cstheme="minorHAnsi"/>
          <w:color w:val="000000" w:themeColor="text1"/>
        </w:rPr>
        <w:sym w:font="Wingdings" w:char="F0E0"/>
      </w:r>
      <w:r w:rsidRPr="00A16949">
        <w:rPr>
          <w:rFonts w:eastAsia="Times New Roman" w:cstheme="minorHAnsi"/>
          <w:color w:val="000000" w:themeColor="text1"/>
        </w:rPr>
        <w:t xml:space="preserve"> actual VPD has not been increasing at the same rate.</w:t>
      </w:r>
    </w:p>
    <w:p w14:paraId="2CFCDE8D"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 xml:space="preserve">Transpiration rate increases with high VPD up to a point, after which it either remains high or starts decreasing. </w:t>
      </w:r>
    </w:p>
    <w:p w14:paraId="7BF29B4A"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High VPD results increased results in increased rates of water loss from moist soils, in turn causing drying and heating of the terrestrial surfaces and contributing to more frequent and severe drought events and plant water stress.</w:t>
      </w:r>
    </w:p>
    <w:p w14:paraId="253C5E72"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High VPD responsible for reductions in crop production.</w:t>
      </w:r>
    </w:p>
    <w:p w14:paraId="17FFF8EF"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 xml:space="preserve">Long-term changes in VPD are still uncertain as they will depend both </w:t>
      </w:r>
      <w:r w:rsidRPr="00A16949">
        <w:rPr>
          <w:rFonts w:eastAsia="Times New Roman" w:cstheme="minorHAnsi"/>
          <w:i/>
          <w:iCs/>
          <w:color w:val="000000" w:themeColor="text1"/>
        </w:rPr>
        <w:t>e</w:t>
      </w:r>
      <w:r w:rsidRPr="00A16949">
        <w:rPr>
          <w:rFonts w:eastAsia="Times New Roman" w:cstheme="minorHAnsi"/>
          <w:i/>
          <w:iCs/>
          <w:color w:val="000000" w:themeColor="text1"/>
          <w:vertAlign w:val="subscript"/>
        </w:rPr>
        <w:t>s</w:t>
      </w:r>
      <w:r w:rsidRPr="00A16949">
        <w:rPr>
          <w:rFonts w:eastAsia="Times New Roman" w:cstheme="minorHAnsi"/>
          <w:i/>
          <w:iCs/>
          <w:color w:val="000000" w:themeColor="text1"/>
        </w:rPr>
        <w:t xml:space="preserve"> </w:t>
      </w:r>
      <w:r w:rsidRPr="00A16949">
        <w:rPr>
          <w:rFonts w:eastAsia="Times New Roman" w:cstheme="minorHAnsi"/>
          <w:color w:val="000000" w:themeColor="text1"/>
        </w:rPr>
        <w:t>and on the extent of water movement limitation from the land surface to atmosphere under future climate.</w:t>
      </w:r>
    </w:p>
    <w:p w14:paraId="51FDA12B"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Observations of growth and morality are consistent with a growing VPD limitation, theory suggests that rising VPD must impact plant hydraulics such that veg shifts, including rapid mortality, are likely.</w:t>
      </w:r>
    </w:p>
    <w:p w14:paraId="0A1CDF3E"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The mechanisms by which rising VPD may accelerate the risk of mortality are consistent with the transpiration and stomal response to VPD.</w:t>
      </w:r>
    </w:p>
    <w:p w14:paraId="10AD013A"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Enhanced VPD-driven evaporation resulting in soil water loss and desiccation, increasing drought stress via lack of soils water via lack of soil water.</w:t>
      </w:r>
    </w:p>
    <w:p w14:paraId="5814CE48"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Stomatal closure during periods of elevated VPD may also lead to reduced growth and allocation to carbohydrates via a decrease in photosynthesis.</w:t>
      </w:r>
    </w:p>
    <w:p w14:paraId="313A938C"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Long-term field experiments where atm temp and VPD are manipulated and combined are particularly useful and anticipating the impacts of rising VPD on plant mortality risks, particularly as the effects may occur in the cascades (i.e., short vs long-term impacts)</w:t>
      </w:r>
    </w:p>
    <w:p w14:paraId="2F3B3136" w14:textId="77777777" w:rsidR="00245385" w:rsidRPr="00A16949" w:rsidRDefault="00245385" w:rsidP="00D9487F">
      <w:pPr>
        <w:pStyle w:val="ListParagraph"/>
        <w:numPr>
          <w:ilvl w:val="0"/>
          <w:numId w:val="7"/>
        </w:numPr>
        <w:rPr>
          <w:rFonts w:eastAsia="Times New Roman" w:cstheme="minorHAnsi"/>
          <w:color w:val="000000" w:themeColor="text1"/>
        </w:rPr>
      </w:pPr>
      <w:r w:rsidRPr="00A16949">
        <w:rPr>
          <w:rFonts w:eastAsia="Times New Roman" w:cstheme="minorHAnsi"/>
          <w:color w:val="000000" w:themeColor="text1"/>
        </w:rPr>
        <w:t xml:space="preserve">Plant physiological response to VPD is linked to vegetation mortality in land-surface models in one or more of several interacting ways, including carbon deficits via negative net primary production (NPP) or declines in </w:t>
      </w:r>
      <w:r w:rsidRPr="00A16949">
        <w:rPr>
          <w:rFonts w:eastAsia="Times New Roman" w:cstheme="minorHAnsi"/>
          <w:color w:val="000000" w:themeColor="text1"/>
        </w:rPr>
        <w:lastRenderedPageBreak/>
        <w:t>growth efficiency, and water stress via hydraulic failure, in addition to morality via non-VPD related processes such as heat stress or light competition.</w:t>
      </w:r>
    </w:p>
    <w:p w14:paraId="139E14F9" w14:textId="2622F0BF" w:rsidR="00245385" w:rsidRPr="00A16949" w:rsidRDefault="00245385" w:rsidP="00D9487F">
      <w:pPr>
        <w:pStyle w:val="ListParagraph"/>
        <w:numPr>
          <w:ilvl w:val="0"/>
          <w:numId w:val="7"/>
        </w:numPr>
        <w:spacing w:after="0" w:line="240" w:lineRule="auto"/>
        <w:rPr>
          <w:rFonts w:eastAsia="Times New Roman" w:cstheme="minorHAnsi"/>
          <w:color w:val="000000" w:themeColor="text1"/>
        </w:rPr>
      </w:pPr>
      <w:r w:rsidRPr="00A16949">
        <w:rPr>
          <w:rFonts w:eastAsia="Times New Roman" w:cstheme="minorHAnsi"/>
          <w:color w:val="000000" w:themeColor="text1"/>
        </w:rPr>
        <w:t xml:space="preserve">High VPD conditions reduce stomatal conductance and photosynthesis while simultaneously increasing plant water losses through transpiration </w:t>
      </w:r>
      <w:r w:rsidRPr="00A16949">
        <w:rPr>
          <w:rFonts w:cstheme="minorHAnsi"/>
          <w:color w:val="000000" w:themeColor="text1"/>
        </w:rPr>
        <w:sym w:font="Wingdings" w:char="F0E0"/>
      </w:r>
      <w:r w:rsidRPr="00A16949">
        <w:rPr>
          <w:rFonts w:eastAsia="Times New Roman" w:cstheme="minorHAnsi"/>
          <w:color w:val="000000" w:themeColor="text1"/>
        </w:rPr>
        <w:t xml:space="preserve"> likely result in reduced primary productivity and amplified drought-induced plant mortality worldwide</w:t>
      </w:r>
      <w:r w:rsidR="00884EE7">
        <w:rPr>
          <w:rFonts w:eastAsia="Times New Roman" w:cstheme="minorHAnsi"/>
          <w:color w:val="000000" w:themeColor="text1"/>
        </w:rPr>
        <w:t>.</w:t>
      </w:r>
    </w:p>
    <w:p w14:paraId="4A8496B1" w14:textId="77777777" w:rsidR="0038495D" w:rsidRPr="00A16949" w:rsidRDefault="0038495D" w:rsidP="00AC3F1B">
      <w:pPr>
        <w:spacing w:after="0" w:line="240" w:lineRule="auto"/>
        <w:rPr>
          <w:rFonts w:eastAsia="Times New Roman" w:cstheme="minorHAnsi"/>
          <w:color w:val="000000" w:themeColor="text1"/>
          <w:sz w:val="24"/>
          <w:szCs w:val="24"/>
        </w:rPr>
      </w:pPr>
    </w:p>
    <w:p w14:paraId="1A0B8A8F" w14:textId="55C67EB2" w:rsidR="00245385" w:rsidRPr="00991A9A" w:rsidRDefault="00245385" w:rsidP="00991A9A">
      <w:pPr>
        <w:spacing w:after="0"/>
        <w:rPr>
          <w:rFonts w:asciiTheme="majorHAnsi" w:hAnsiTheme="majorHAnsi" w:cstheme="majorHAnsi"/>
          <w:sz w:val="24"/>
          <w:szCs w:val="24"/>
        </w:rPr>
      </w:pPr>
      <w:bookmarkStart w:id="34" w:name="_Toc149040715"/>
      <w:bookmarkStart w:id="35" w:name="_Toc149040788"/>
      <w:r w:rsidRPr="00991A9A">
        <w:rPr>
          <w:rFonts w:asciiTheme="majorHAnsi" w:hAnsiTheme="majorHAnsi" w:cstheme="majorHAnsi"/>
          <w:sz w:val="24"/>
          <w:szCs w:val="24"/>
        </w:rPr>
        <w:t>References of interest</w:t>
      </w:r>
      <w:r w:rsidR="00884EE7" w:rsidRPr="00991A9A">
        <w:rPr>
          <w:rFonts w:asciiTheme="majorHAnsi" w:hAnsiTheme="majorHAnsi" w:cstheme="majorHAnsi"/>
          <w:sz w:val="24"/>
          <w:szCs w:val="24"/>
        </w:rPr>
        <w:t>/Cited literature</w:t>
      </w:r>
      <w:r w:rsidRPr="00991A9A">
        <w:rPr>
          <w:rFonts w:asciiTheme="majorHAnsi" w:hAnsiTheme="majorHAnsi" w:cstheme="majorHAnsi"/>
          <w:sz w:val="24"/>
          <w:szCs w:val="24"/>
        </w:rPr>
        <w:t>:</w:t>
      </w:r>
      <w:bookmarkEnd w:id="34"/>
      <w:bookmarkEnd w:id="35"/>
    </w:p>
    <w:p w14:paraId="47CF6046" w14:textId="77777777" w:rsidR="00245385" w:rsidRPr="00A16949" w:rsidRDefault="00245385" w:rsidP="0093197A">
      <w:pPr>
        <w:spacing w:after="0"/>
        <w:ind w:left="341" w:hanging="360"/>
        <w:rPr>
          <w:rFonts w:cstheme="minorHAnsi"/>
          <w:color w:val="000000" w:themeColor="text1"/>
          <w:sz w:val="18"/>
          <w:szCs w:val="18"/>
        </w:rPr>
      </w:pPr>
      <w:proofErr w:type="spellStart"/>
      <w:r w:rsidRPr="00A16949">
        <w:rPr>
          <w:rFonts w:cstheme="minorHAnsi"/>
          <w:color w:val="000000" w:themeColor="text1"/>
          <w:sz w:val="18"/>
          <w:szCs w:val="18"/>
        </w:rPr>
        <w:t>Asseng</w:t>
      </w:r>
      <w:proofErr w:type="spellEnd"/>
      <w:r w:rsidRPr="00A16949">
        <w:rPr>
          <w:rFonts w:cstheme="minorHAnsi"/>
          <w:color w:val="000000" w:themeColor="text1"/>
          <w:sz w:val="18"/>
          <w:szCs w:val="18"/>
        </w:rPr>
        <w:t xml:space="preserve"> S, Ewert F, </w:t>
      </w:r>
      <w:proofErr w:type="spellStart"/>
      <w:r w:rsidRPr="00A16949">
        <w:rPr>
          <w:rFonts w:cstheme="minorHAnsi"/>
          <w:color w:val="000000" w:themeColor="text1"/>
          <w:sz w:val="18"/>
          <w:szCs w:val="18"/>
        </w:rPr>
        <w:t>Martre</w:t>
      </w:r>
      <w:proofErr w:type="spellEnd"/>
      <w:r w:rsidRPr="00A16949">
        <w:rPr>
          <w:rFonts w:cstheme="minorHAnsi"/>
          <w:color w:val="000000" w:themeColor="text1"/>
          <w:sz w:val="18"/>
          <w:szCs w:val="18"/>
        </w:rPr>
        <w:t xml:space="preserve"> P, </w:t>
      </w:r>
      <w:proofErr w:type="spellStart"/>
      <w:r w:rsidRPr="00A16949">
        <w:rPr>
          <w:rFonts w:cstheme="minorHAnsi"/>
          <w:color w:val="000000" w:themeColor="text1"/>
          <w:sz w:val="18"/>
          <w:szCs w:val="18"/>
        </w:rPr>
        <w:t>Rötter</w:t>
      </w:r>
      <w:proofErr w:type="spellEnd"/>
      <w:r w:rsidRPr="00A16949">
        <w:rPr>
          <w:rFonts w:cstheme="minorHAnsi"/>
          <w:color w:val="000000" w:themeColor="text1"/>
          <w:sz w:val="18"/>
          <w:szCs w:val="18"/>
        </w:rPr>
        <w:t xml:space="preserve"> RP, Lobell DB, Cammarano D, Kimball BA, Ottman MJ, Wall GW, White J Wet al. 2015. Rising temperatures reduce global wheat production. Nature Climate Change 5: 143.</w:t>
      </w:r>
    </w:p>
    <w:p w14:paraId="79AD2C7A"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Challinor AJ, Wheeler TR. 2008. Crop yield reduction in the tropics under climate change: processes and uncertainties. Agricultural and Forest Meteorology 148: 343–356.</w:t>
      </w:r>
    </w:p>
    <w:p w14:paraId="0390365D"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Ficklin DL, Novick KA. 2017. Historic and projected changes in vapor pressure deficit suggest a continental-scale drying of the United States atmosphere. Journal of Geophysical Research: Atmospheres 122: 2061–2079.</w:t>
      </w:r>
    </w:p>
    <w:p w14:paraId="4E8252F2"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 xml:space="preserve">Kupper P, </w:t>
      </w:r>
      <w:proofErr w:type="spellStart"/>
      <w:r w:rsidRPr="00A16949">
        <w:rPr>
          <w:rFonts w:cstheme="minorHAnsi"/>
          <w:color w:val="000000" w:themeColor="text1"/>
          <w:sz w:val="18"/>
          <w:szCs w:val="18"/>
        </w:rPr>
        <w:t>Sõber</w:t>
      </w:r>
      <w:proofErr w:type="spellEnd"/>
      <w:r w:rsidRPr="00A16949">
        <w:rPr>
          <w:rFonts w:cstheme="minorHAnsi"/>
          <w:color w:val="000000" w:themeColor="text1"/>
          <w:sz w:val="18"/>
          <w:szCs w:val="18"/>
        </w:rPr>
        <w:t xml:space="preserve"> J, Sellin A, Lõhmus K, Tullus A, Räim O, </w:t>
      </w:r>
      <w:proofErr w:type="spellStart"/>
      <w:r w:rsidRPr="00A16949">
        <w:rPr>
          <w:rFonts w:cstheme="minorHAnsi"/>
          <w:color w:val="000000" w:themeColor="text1"/>
          <w:sz w:val="18"/>
          <w:szCs w:val="18"/>
        </w:rPr>
        <w:t>Lubenets</w:t>
      </w:r>
      <w:proofErr w:type="spellEnd"/>
      <w:r w:rsidRPr="00A16949">
        <w:rPr>
          <w:rFonts w:cstheme="minorHAnsi"/>
          <w:color w:val="000000" w:themeColor="text1"/>
          <w:sz w:val="18"/>
          <w:szCs w:val="18"/>
        </w:rPr>
        <w:t xml:space="preserve"> K, </w:t>
      </w:r>
      <w:proofErr w:type="spellStart"/>
      <w:r w:rsidRPr="00A16949">
        <w:rPr>
          <w:rFonts w:cstheme="minorHAnsi"/>
          <w:color w:val="000000" w:themeColor="text1"/>
          <w:sz w:val="18"/>
          <w:szCs w:val="18"/>
        </w:rPr>
        <w:t>Tulva</w:t>
      </w:r>
      <w:proofErr w:type="spellEnd"/>
      <w:r w:rsidRPr="00A16949">
        <w:rPr>
          <w:rFonts w:cstheme="minorHAnsi"/>
          <w:color w:val="000000" w:themeColor="text1"/>
          <w:sz w:val="18"/>
          <w:szCs w:val="18"/>
        </w:rPr>
        <w:t xml:space="preserve"> I, Uri V, Zobel M et al. 2011. An experimental facility for free air humidity manipulation (FAHM) can alter water flux through deciduous tree canopy. Environmental and Experimental Botany 72: 432–438.</w:t>
      </w:r>
    </w:p>
    <w:p w14:paraId="78B4DA7D"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Lobell DB, Hammer GL, McLean G, Messina C, Roberts MJ, Schlenker W. 2013. The critical role of extreme heat for maize production in the United States. Nature Climate Change 3: 497.</w:t>
      </w:r>
    </w:p>
    <w:p w14:paraId="4D2EDFAD"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Lobell DB, Schlenker W, Costa-Roberts J. 2011. Climate trends and global crop production since 1980. Science 333: 616–620.</w:t>
      </w:r>
    </w:p>
    <w:p w14:paraId="1A47C9D7"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McDowell NG, Beerling DJ, Breshears DD, Fisher RA, Raffa KF, Stitt M. 2011. The interdependence of mechanisms underlying climate-driven vegetation mortality. Trends in Ecology and Evolution 26: 523–532</w:t>
      </w:r>
    </w:p>
    <w:p w14:paraId="2991B75B"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 xml:space="preserve">Prentice IC, </w:t>
      </w:r>
      <w:proofErr w:type="spellStart"/>
      <w:r w:rsidRPr="00A16949">
        <w:rPr>
          <w:rFonts w:cstheme="minorHAnsi"/>
          <w:color w:val="000000" w:themeColor="text1"/>
          <w:sz w:val="18"/>
          <w:szCs w:val="18"/>
        </w:rPr>
        <w:t>Bondeau</w:t>
      </w:r>
      <w:proofErr w:type="spellEnd"/>
      <w:r w:rsidRPr="00A16949">
        <w:rPr>
          <w:rFonts w:cstheme="minorHAnsi"/>
          <w:color w:val="000000" w:themeColor="text1"/>
          <w:sz w:val="18"/>
          <w:szCs w:val="18"/>
        </w:rPr>
        <w:t xml:space="preserve"> A, Cramer W, Harrison SP, </w:t>
      </w:r>
      <w:proofErr w:type="spellStart"/>
      <w:r w:rsidRPr="00A16949">
        <w:rPr>
          <w:rFonts w:cstheme="minorHAnsi"/>
          <w:color w:val="000000" w:themeColor="text1"/>
          <w:sz w:val="18"/>
          <w:szCs w:val="18"/>
        </w:rPr>
        <w:t>Hickler</w:t>
      </w:r>
      <w:proofErr w:type="spellEnd"/>
      <w:r w:rsidRPr="00A16949">
        <w:rPr>
          <w:rFonts w:cstheme="minorHAnsi"/>
          <w:color w:val="000000" w:themeColor="text1"/>
          <w:sz w:val="18"/>
          <w:szCs w:val="18"/>
        </w:rPr>
        <w:t xml:space="preserve"> T, Lucht W, Sitch S, Smith B, Sykes MT. 2007. Dynamic global vegetation modeling: quantifying terrestrial ecosystem responses to large-scale environmental change. In: </w:t>
      </w:r>
      <w:proofErr w:type="spellStart"/>
      <w:r w:rsidRPr="00A16949">
        <w:rPr>
          <w:rFonts w:cstheme="minorHAnsi"/>
          <w:color w:val="000000" w:themeColor="text1"/>
          <w:sz w:val="18"/>
          <w:szCs w:val="18"/>
        </w:rPr>
        <w:t>Canadell</w:t>
      </w:r>
      <w:proofErr w:type="spellEnd"/>
      <w:r w:rsidRPr="00A16949">
        <w:rPr>
          <w:rFonts w:cstheme="minorHAnsi"/>
          <w:color w:val="000000" w:themeColor="text1"/>
          <w:sz w:val="18"/>
          <w:szCs w:val="18"/>
        </w:rPr>
        <w:t xml:space="preserve"> P, Pataki DE, Pitelka LF, eds. Terrestrial ecosystems in a changing world. Berlin, Heidelberg, Germany: Springer-Verlag, 175–192.</w:t>
      </w:r>
    </w:p>
    <w:p w14:paraId="5633E16B" w14:textId="7777777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 xml:space="preserve">Williams AP, Allen CD, </w:t>
      </w:r>
      <w:proofErr w:type="spellStart"/>
      <w:r w:rsidRPr="00A16949">
        <w:rPr>
          <w:rFonts w:cstheme="minorHAnsi"/>
          <w:color w:val="000000" w:themeColor="text1"/>
          <w:sz w:val="18"/>
          <w:szCs w:val="18"/>
        </w:rPr>
        <w:t>Macalady</w:t>
      </w:r>
      <w:proofErr w:type="spellEnd"/>
      <w:r w:rsidRPr="00A16949">
        <w:rPr>
          <w:rFonts w:cstheme="minorHAnsi"/>
          <w:color w:val="000000" w:themeColor="text1"/>
          <w:sz w:val="18"/>
          <w:szCs w:val="18"/>
        </w:rPr>
        <w:t xml:space="preserve"> AK, Griffin D, Woodhouse CA, Meko DM, Swetnam TW, Rauscher SA, Seager R, Grissino-Mayer HD et al. 2013. Temperature as a potent driver of regional forest drought stress and tree mortality. Nature Climate Change </w:t>
      </w:r>
      <w:proofErr w:type="spellStart"/>
      <w:r w:rsidRPr="00A16949">
        <w:rPr>
          <w:rFonts w:cstheme="minorHAnsi"/>
          <w:color w:val="000000" w:themeColor="text1"/>
          <w:sz w:val="18"/>
          <w:szCs w:val="18"/>
        </w:rPr>
        <w:t>Change</w:t>
      </w:r>
      <w:proofErr w:type="spellEnd"/>
      <w:r w:rsidRPr="00A16949">
        <w:rPr>
          <w:rFonts w:cstheme="minorHAnsi"/>
          <w:color w:val="000000" w:themeColor="text1"/>
          <w:sz w:val="18"/>
          <w:szCs w:val="18"/>
        </w:rPr>
        <w:t xml:space="preserve"> 3: 292–297.</w:t>
      </w:r>
    </w:p>
    <w:p w14:paraId="591C3107" w14:textId="1F5BAB07" w:rsidR="00245385" w:rsidRPr="00A16949" w:rsidRDefault="00245385" w:rsidP="0093197A">
      <w:pPr>
        <w:spacing w:after="0"/>
        <w:ind w:left="341" w:hanging="360"/>
        <w:rPr>
          <w:rFonts w:cstheme="minorHAnsi"/>
          <w:color w:val="000000" w:themeColor="text1"/>
          <w:sz w:val="18"/>
          <w:szCs w:val="18"/>
        </w:rPr>
      </w:pPr>
      <w:r w:rsidRPr="00A16949">
        <w:rPr>
          <w:rFonts w:cstheme="minorHAnsi"/>
          <w:color w:val="000000" w:themeColor="text1"/>
          <w:sz w:val="18"/>
          <w:szCs w:val="18"/>
        </w:rPr>
        <w:t xml:space="preserve">Zhao C, Liu B, Piao S, Wang X, Lobell DB, Huang Y, Huang M, Yao Y, </w:t>
      </w:r>
      <w:proofErr w:type="spellStart"/>
      <w:r w:rsidRPr="00A16949">
        <w:rPr>
          <w:rFonts w:cstheme="minorHAnsi"/>
          <w:color w:val="000000" w:themeColor="text1"/>
          <w:sz w:val="18"/>
          <w:szCs w:val="18"/>
        </w:rPr>
        <w:t>Bassu</w:t>
      </w:r>
      <w:proofErr w:type="spellEnd"/>
      <w:r w:rsidRPr="00A16949">
        <w:rPr>
          <w:rFonts w:cstheme="minorHAnsi"/>
          <w:color w:val="000000" w:themeColor="text1"/>
          <w:sz w:val="18"/>
          <w:szCs w:val="18"/>
        </w:rPr>
        <w:t xml:space="preserve"> S, </w:t>
      </w:r>
      <w:proofErr w:type="spellStart"/>
      <w:r w:rsidRPr="00A16949">
        <w:rPr>
          <w:rFonts w:cstheme="minorHAnsi"/>
          <w:color w:val="000000" w:themeColor="text1"/>
          <w:sz w:val="18"/>
          <w:szCs w:val="18"/>
        </w:rPr>
        <w:t>Ciais</w:t>
      </w:r>
      <w:proofErr w:type="spellEnd"/>
      <w:r w:rsidRPr="00A16949">
        <w:rPr>
          <w:rFonts w:cstheme="minorHAnsi"/>
          <w:color w:val="000000" w:themeColor="text1"/>
          <w:sz w:val="18"/>
          <w:szCs w:val="18"/>
        </w:rPr>
        <w:t xml:space="preserve"> P et al. 2017. Temperature increase reduces global yields of major crops in four independent estimates. Proceedings of the National Academy of Sciences, USA 114: 9326–9331.</w:t>
      </w:r>
    </w:p>
    <w:p w14:paraId="6913074A" w14:textId="6C449904" w:rsidR="00245385" w:rsidRDefault="00A16949" w:rsidP="00AC3F1B">
      <w:pPr>
        <w:spacing w:after="0" w:line="240" w:lineRule="auto"/>
        <w:rPr>
          <w:rFonts w:eastAsia="Times New Roman" w:cstheme="minorHAnsi"/>
          <w:color w:val="000000" w:themeColor="text1"/>
          <w:sz w:val="24"/>
          <w:szCs w:val="24"/>
        </w:rPr>
      </w:pPr>
      <w:r>
        <w:rPr>
          <w:noProof/>
        </w:rPr>
        <mc:AlternateContent>
          <mc:Choice Requires="wps">
            <w:drawing>
              <wp:inline distT="0" distB="0" distL="0" distR="0" wp14:anchorId="1EAF2870" wp14:editId="40AF1F70">
                <wp:extent cx="6838950" cy="0"/>
                <wp:effectExtent l="0" t="0" r="0" b="0"/>
                <wp:docPr id="1697816675"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4A225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48B4A504" w14:textId="77777777" w:rsidR="00A16949" w:rsidRPr="00A16949" w:rsidRDefault="00A16949" w:rsidP="00AC3F1B">
      <w:pPr>
        <w:spacing w:after="0" w:line="240" w:lineRule="auto"/>
        <w:rPr>
          <w:rFonts w:eastAsia="Times New Roman" w:cstheme="minorHAnsi"/>
          <w:color w:val="000000" w:themeColor="text1"/>
          <w:sz w:val="24"/>
          <w:szCs w:val="24"/>
        </w:rPr>
      </w:pPr>
    </w:p>
    <w:p w14:paraId="0BB95EDF" w14:textId="696F412F" w:rsidR="00991A9A" w:rsidRPr="00055A70" w:rsidRDefault="00245385" w:rsidP="00991A9A">
      <w:pPr>
        <w:pStyle w:val="Heading2"/>
        <w:ind w:left="720" w:hanging="720"/>
        <w:rPr>
          <w:rStyle w:val="Hyperlink"/>
          <w:rFonts w:eastAsia="Times New Roman" w:cstheme="minorHAnsi"/>
          <w:color w:val="000000" w:themeColor="text1"/>
          <w:sz w:val="24"/>
          <w:szCs w:val="24"/>
        </w:rPr>
      </w:pPr>
      <w:bookmarkStart w:id="36" w:name="_Toc149040716"/>
      <w:bookmarkStart w:id="37" w:name="_Toc149040789"/>
      <w:bookmarkStart w:id="38" w:name="_Toc149566103"/>
      <w:r w:rsidRPr="00055A70">
        <w:rPr>
          <w:rFonts w:eastAsia="Times New Roman"/>
          <w:color w:val="000000" w:themeColor="text1"/>
          <w:sz w:val="24"/>
          <w:szCs w:val="24"/>
        </w:rPr>
        <w:t xml:space="preserve">López, J., Way, D. A., &amp; Sadok, W. (2021). Systemic effects of rising atmospheric vapor pressure deficit on plant physiology and productivity. In Global Change Biology (Vol. 27, Issue 9, pp. 1704–1720). Blackwell Publishing Ltd. </w:t>
      </w:r>
      <w:hyperlink r:id="rId16" w:history="1">
        <w:r w:rsidRPr="00055A70">
          <w:rPr>
            <w:rStyle w:val="Hyperlink"/>
            <w:rFonts w:eastAsia="Times New Roman" w:cstheme="minorHAnsi"/>
            <w:color w:val="000000" w:themeColor="text1"/>
            <w:sz w:val="24"/>
            <w:szCs w:val="24"/>
          </w:rPr>
          <w:t>https://doi.org/10.1111/gcb.15548</w:t>
        </w:r>
        <w:bookmarkEnd w:id="36"/>
        <w:bookmarkEnd w:id="37"/>
        <w:bookmarkEnd w:id="38"/>
      </w:hyperlink>
    </w:p>
    <w:p w14:paraId="5230C1CE" w14:textId="77777777" w:rsidR="00991A9A" w:rsidRPr="00991A9A" w:rsidRDefault="00991A9A" w:rsidP="00991A9A"/>
    <w:p w14:paraId="541272A5" w14:textId="77777777" w:rsidR="00245385" w:rsidRPr="00A16949" w:rsidRDefault="00245385" w:rsidP="00D062C0">
      <w:pPr>
        <w:pStyle w:val="ListParagraph"/>
        <w:numPr>
          <w:ilvl w:val="0"/>
          <w:numId w:val="5"/>
        </w:numPr>
        <w:rPr>
          <w:rFonts w:eastAsia="Times New Roman" w:cstheme="minorHAnsi"/>
          <w:color w:val="000000" w:themeColor="text1"/>
          <w:sz w:val="24"/>
          <w:szCs w:val="24"/>
        </w:rPr>
      </w:pPr>
      <w:r w:rsidRPr="00A16949">
        <w:rPr>
          <w:rFonts w:eastAsia="Times New Roman" w:cstheme="minorHAnsi"/>
          <w:color w:val="000000" w:themeColor="text1"/>
          <w:sz w:val="24"/>
          <w:szCs w:val="24"/>
        </w:rPr>
        <w:t>Earth is currently undergoing a global increase in atm. VPD which is expected to continue as climate warms.</w:t>
      </w:r>
    </w:p>
    <w:p w14:paraId="62C4FA55" w14:textId="77777777" w:rsidR="00245385" w:rsidRPr="00A16949" w:rsidRDefault="00245385" w:rsidP="00D062C0">
      <w:pPr>
        <w:pStyle w:val="ListParagraph"/>
        <w:numPr>
          <w:ilvl w:val="0"/>
          <w:numId w:val="5"/>
        </w:numPr>
        <w:rPr>
          <w:rFonts w:eastAsia="Times New Roman" w:cstheme="minorHAnsi"/>
          <w:color w:val="000000" w:themeColor="text1"/>
          <w:sz w:val="24"/>
          <w:szCs w:val="24"/>
        </w:rPr>
      </w:pPr>
      <w:r w:rsidRPr="00A16949">
        <w:rPr>
          <w:rFonts w:eastAsia="Times New Roman" w:cstheme="minorHAnsi"/>
          <w:color w:val="000000" w:themeColor="text1"/>
          <w:sz w:val="24"/>
          <w:szCs w:val="24"/>
        </w:rPr>
        <w:t>Associated with productivity decreases and yield penalties in crops.</w:t>
      </w:r>
    </w:p>
    <w:p w14:paraId="39C47947" w14:textId="77777777" w:rsidR="00245385" w:rsidRPr="00A16949" w:rsidRDefault="00245385" w:rsidP="00D062C0">
      <w:pPr>
        <w:pStyle w:val="ListParagraph"/>
        <w:numPr>
          <w:ilvl w:val="0"/>
          <w:numId w:val="5"/>
        </w:numPr>
        <w:rPr>
          <w:rFonts w:eastAsia="Times New Roman" w:cstheme="minorHAnsi"/>
          <w:color w:val="000000" w:themeColor="text1"/>
          <w:sz w:val="24"/>
          <w:szCs w:val="24"/>
        </w:rPr>
      </w:pPr>
      <w:r w:rsidRPr="00A16949">
        <w:rPr>
          <w:rFonts w:eastAsia="Times New Roman" w:cstheme="minorHAnsi"/>
          <w:color w:val="000000" w:themeColor="text1"/>
          <w:sz w:val="24"/>
          <w:szCs w:val="24"/>
        </w:rPr>
        <w:t>VPD increase reduced yield and primary productivity &amp; changes in leaf anatomy.</w:t>
      </w:r>
    </w:p>
    <w:p w14:paraId="003F656C" w14:textId="5F11118F" w:rsidR="00D062C0" w:rsidRPr="00A16949" w:rsidRDefault="00A16949" w:rsidP="00D062C0">
      <w:pPr>
        <w:rPr>
          <w:rFonts w:eastAsia="Times New Roman" w:cstheme="minorHAnsi"/>
          <w:b/>
          <w:bCs/>
          <w:color w:val="000000" w:themeColor="text1"/>
          <w:sz w:val="32"/>
          <w:szCs w:val="32"/>
        </w:rPr>
      </w:pPr>
      <w:r>
        <w:rPr>
          <w:noProof/>
        </w:rPr>
        <mc:AlternateContent>
          <mc:Choice Requires="wps">
            <w:drawing>
              <wp:inline distT="0" distB="0" distL="0" distR="0" wp14:anchorId="2CDB936F" wp14:editId="7EB3E628">
                <wp:extent cx="6838950" cy="0"/>
                <wp:effectExtent l="0" t="0" r="0" b="0"/>
                <wp:docPr id="882822720"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DBFFD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23956DEA" w14:textId="5279E3E3" w:rsidR="00A16949" w:rsidRDefault="00D062C0" w:rsidP="00991A9A">
      <w:pPr>
        <w:pStyle w:val="Heading2"/>
        <w:ind w:left="720" w:hanging="720"/>
        <w:rPr>
          <w:rStyle w:val="Hyperlink"/>
          <w:rFonts w:eastAsia="Times New Roman"/>
          <w:sz w:val="24"/>
          <w:szCs w:val="24"/>
        </w:rPr>
      </w:pPr>
      <w:bookmarkStart w:id="39" w:name="_Toc149040717"/>
      <w:bookmarkStart w:id="40" w:name="_Toc149040790"/>
      <w:bookmarkStart w:id="41" w:name="_Toc149566104"/>
      <w:r w:rsidRPr="00991A9A">
        <w:rPr>
          <w:rFonts w:eastAsia="Times New Roman"/>
          <w:color w:val="000000" w:themeColor="text1"/>
          <w:sz w:val="24"/>
          <w:szCs w:val="24"/>
        </w:rPr>
        <w:t xml:space="preserve">Seager, R., Hooks, A., Williams, A. P., Cook, B., Nakamura, J., &amp; Henderson, N. (2015). Climatology, variability, and trends in the U.S. Vapor pressure deficit, an important fire-related meteorological quantity. Journal of Applied Meteorology and Climatology, 54(6), 1121–1141. </w:t>
      </w:r>
      <w:hyperlink r:id="rId17" w:history="1">
        <w:r w:rsidR="00A16949" w:rsidRPr="00991A9A">
          <w:rPr>
            <w:rStyle w:val="Hyperlink"/>
            <w:rFonts w:eastAsia="Times New Roman"/>
            <w:sz w:val="24"/>
            <w:szCs w:val="24"/>
          </w:rPr>
          <w:t>https://doi.org/10.1175/JAMC-D-14-0321.1</w:t>
        </w:r>
        <w:bookmarkEnd w:id="41"/>
      </w:hyperlink>
      <w:bookmarkEnd w:id="39"/>
      <w:bookmarkEnd w:id="40"/>
    </w:p>
    <w:p w14:paraId="7E1FD3E0" w14:textId="77777777" w:rsidR="00991A9A" w:rsidRPr="00991A9A" w:rsidRDefault="00991A9A" w:rsidP="00991A9A"/>
    <w:p w14:paraId="0F5A04C7" w14:textId="77777777" w:rsidR="00D062C0" w:rsidRPr="00042E2F" w:rsidRDefault="00D062C0" w:rsidP="00D062C0">
      <w:pPr>
        <w:pStyle w:val="ListParagraph"/>
        <w:numPr>
          <w:ilvl w:val="0"/>
          <w:numId w:val="4"/>
        </w:numPr>
        <w:rPr>
          <w:rFonts w:eastAsia="Times New Roman" w:cstheme="minorHAnsi"/>
          <w:color w:val="000000" w:themeColor="text1"/>
        </w:rPr>
      </w:pPr>
      <w:r w:rsidRPr="00042E2F">
        <w:rPr>
          <w:rFonts w:eastAsia="Times New Roman" w:cstheme="minorHAnsi"/>
          <w:color w:val="000000" w:themeColor="text1"/>
        </w:rPr>
        <w:t>VPD reaches its climatological max in summer in interior southwest U.S. b/c of both high T and low vapor pressure.</w:t>
      </w:r>
    </w:p>
    <w:p w14:paraId="0B760430" w14:textId="77777777" w:rsidR="00D062C0" w:rsidRPr="00042E2F" w:rsidRDefault="00D062C0" w:rsidP="00D062C0">
      <w:pPr>
        <w:pStyle w:val="ListParagraph"/>
        <w:numPr>
          <w:ilvl w:val="0"/>
          <w:numId w:val="4"/>
        </w:numPr>
        <w:rPr>
          <w:rFonts w:eastAsia="Times New Roman" w:cstheme="minorHAnsi"/>
          <w:color w:val="000000" w:themeColor="text1"/>
        </w:rPr>
      </w:pPr>
      <w:r w:rsidRPr="00042E2F">
        <w:rPr>
          <w:rFonts w:eastAsia="Times New Roman" w:cstheme="minorHAnsi"/>
          <w:color w:val="000000" w:themeColor="text1"/>
        </w:rPr>
        <w:t>VPD has increased in the southwest U.S. since 1961, driven by warming and a drop in actual vapor pressure, but has decreased in the northern plains and Midwest, driven by an increase in actual vapor pressure.</w:t>
      </w:r>
    </w:p>
    <w:p w14:paraId="498B5A43" w14:textId="026CB368" w:rsidR="00D062C0" w:rsidRPr="00042E2F" w:rsidRDefault="00D062C0" w:rsidP="00D062C0">
      <w:pPr>
        <w:pStyle w:val="ListParagraph"/>
        <w:numPr>
          <w:ilvl w:val="1"/>
          <w:numId w:val="4"/>
        </w:numPr>
        <w:rPr>
          <w:rFonts w:eastAsia="Times New Roman" w:cstheme="minorHAnsi"/>
          <w:color w:val="000000" w:themeColor="text1"/>
        </w:rPr>
      </w:pPr>
      <w:r w:rsidRPr="00042E2F">
        <w:rPr>
          <w:rFonts w:eastAsia="Times New Roman" w:cstheme="minorHAnsi"/>
          <w:color w:val="000000" w:themeColor="text1"/>
        </w:rPr>
        <w:t>VPD has declined in the northern plains and Midwest du</w:t>
      </w:r>
      <w:r w:rsidR="006A1505">
        <w:rPr>
          <w:rFonts w:eastAsia="Times New Roman" w:cstheme="minorHAnsi"/>
          <w:color w:val="000000" w:themeColor="text1"/>
        </w:rPr>
        <w:t>e</w:t>
      </w:r>
      <w:r w:rsidRPr="00042E2F">
        <w:rPr>
          <w:rFonts w:eastAsia="Times New Roman" w:cstheme="minorHAnsi"/>
          <w:color w:val="000000" w:themeColor="text1"/>
        </w:rPr>
        <w:t xml:space="preserve"> to actual vapor pressure increasing. </w:t>
      </w:r>
    </w:p>
    <w:p w14:paraId="0212985B" w14:textId="77777777" w:rsidR="00D062C0" w:rsidRPr="00042E2F" w:rsidRDefault="00D062C0" w:rsidP="00D062C0">
      <w:pPr>
        <w:pStyle w:val="ListParagraph"/>
        <w:numPr>
          <w:ilvl w:val="0"/>
          <w:numId w:val="4"/>
        </w:numPr>
        <w:rPr>
          <w:rFonts w:eastAsia="Times New Roman" w:cstheme="minorHAnsi"/>
          <w:color w:val="000000" w:themeColor="text1"/>
        </w:rPr>
      </w:pPr>
      <w:r w:rsidRPr="00042E2F">
        <w:rPr>
          <w:rFonts w:eastAsia="Times New Roman" w:cstheme="minorHAnsi"/>
          <w:color w:val="000000" w:themeColor="text1"/>
        </w:rPr>
        <w:lastRenderedPageBreak/>
        <w:t>Regarding links b/t climate and forest fire incidence in the southwestern U.S., VPD explains more variance than precipitation, various drought indices, temperature, and wind individually can (Williams et al., 2015).</w:t>
      </w:r>
    </w:p>
    <w:p w14:paraId="1E6B90A2" w14:textId="77777777" w:rsidR="00D062C0" w:rsidRPr="00042E2F" w:rsidRDefault="00D062C0" w:rsidP="00D062C0">
      <w:pPr>
        <w:pStyle w:val="ListParagraph"/>
        <w:numPr>
          <w:ilvl w:val="0"/>
          <w:numId w:val="4"/>
        </w:numPr>
        <w:rPr>
          <w:rFonts w:eastAsia="Times New Roman" w:cstheme="minorHAnsi"/>
          <w:color w:val="000000" w:themeColor="text1"/>
        </w:rPr>
      </w:pPr>
      <w:r w:rsidRPr="00042E2F">
        <w:rPr>
          <w:rFonts w:eastAsia="Times New Roman" w:cstheme="minorHAnsi"/>
          <w:color w:val="000000" w:themeColor="text1"/>
        </w:rPr>
        <w:t xml:space="preserve">VPD only indirectly measures the antecedent soil moisture conditions that also influence the current moisture content of vegetation. </w:t>
      </w:r>
    </w:p>
    <w:p w14:paraId="1F986BD3" w14:textId="77777777" w:rsidR="00D062C0" w:rsidRPr="00042E2F" w:rsidRDefault="00D062C0" w:rsidP="00D062C0">
      <w:pPr>
        <w:pStyle w:val="ListParagraph"/>
        <w:numPr>
          <w:ilvl w:val="0"/>
          <w:numId w:val="4"/>
        </w:numPr>
        <w:rPr>
          <w:rFonts w:eastAsia="Times New Roman" w:cstheme="minorHAnsi"/>
          <w:color w:val="000000" w:themeColor="text1"/>
        </w:rPr>
      </w:pPr>
      <w:r w:rsidRPr="00042E2F">
        <w:rPr>
          <w:rFonts w:eastAsia="Times New Roman" w:cstheme="minorHAnsi"/>
          <w:color w:val="000000" w:themeColor="text1"/>
        </w:rPr>
        <w:t xml:space="preserve">Seasonal variation: extreme high VPD years are expected to exert considerable water stress on vegetation, leading to a risk of disease, fire, and mortality. </w:t>
      </w:r>
    </w:p>
    <w:p w14:paraId="356D4762" w14:textId="77777777" w:rsidR="00D062C0" w:rsidRPr="00042E2F" w:rsidRDefault="00D062C0" w:rsidP="00D062C0">
      <w:pPr>
        <w:pStyle w:val="ListParagraph"/>
        <w:numPr>
          <w:ilvl w:val="1"/>
          <w:numId w:val="4"/>
        </w:numPr>
        <w:rPr>
          <w:rFonts w:eastAsia="Times New Roman" w:cstheme="minorHAnsi"/>
          <w:color w:val="000000" w:themeColor="text1"/>
        </w:rPr>
      </w:pPr>
      <w:r w:rsidRPr="00042E2F">
        <w:rPr>
          <w:rFonts w:eastAsia="Times New Roman" w:cstheme="minorHAnsi"/>
          <w:color w:val="000000" w:themeColor="text1"/>
        </w:rPr>
        <w:t xml:space="preserve">Winter – VPD is lowest. </w:t>
      </w:r>
    </w:p>
    <w:p w14:paraId="3C584A40" w14:textId="77777777" w:rsidR="00D062C0" w:rsidRPr="00042E2F" w:rsidRDefault="00D062C0" w:rsidP="00D062C0">
      <w:pPr>
        <w:pStyle w:val="ListParagraph"/>
        <w:numPr>
          <w:ilvl w:val="1"/>
          <w:numId w:val="4"/>
        </w:numPr>
        <w:rPr>
          <w:rFonts w:eastAsia="Times New Roman" w:cstheme="minorHAnsi"/>
          <w:color w:val="000000" w:themeColor="text1"/>
        </w:rPr>
      </w:pPr>
      <w:r w:rsidRPr="00042E2F">
        <w:rPr>
          <w:rFonts w:eastAsia="Times New Roman" w:cstheme="minorHAnsi"/>
          <w:color w:val="000000" w:themeColor="text1"/>
        </w:rPr>
        <w:t xml:space="preserve">Spring – VPD has climbed above 8 mb for most of U.S. </w:t>
      </w:r>
    </w:p>
    <w:p w14:paraId="22255650" w14:textId="77777777" w:rsidR="00D062C0" w:rsidRPr="00042E2F" w:rsidRDefault="00D062C0" w:rsidP="00D062C0">
      <w:pPr>
        <w:pStyle w:val="ListParagraph"/>
        <w:numPr>
          <w:ilvl w:val="2"/>
          <w:numId w:val="4"/>
        </w:numPr>
        <w:rPr>
          <w:rFonts w:eastAsia="Times New Roman" w:cstheme="minorHAnsi"/>
          <w:color w:val="000000" w:themeColor="text1"/>
        </w:rPr>
      </w:pPr>
      <w:r w:rsidRPr="00042E2F">
        <w:rPr>
          <w:rFonts w:eastAsia="Times New Roman" w:cstheme="minorHAnsi"/>
          <w:color w:val="000000" w:themeColor="text1"/>
        </w:rPr>
        <w:t>Interior southwest reaching around 30mb.</w:t>
      </w:r>
    </w:p>
    <w:p w14:paraId="0D6D0578" w14:textId="77777777" w:rsidR="00D062C0" w:rsidRPr="00042E2F" w:rsidRDefault="00D062C0" w:rsidP="00D062C0">
      <w:pPr>
        <w:pStyle w:val="ListParagraph"/>
        <w:numPr>
          <w:ilvl w:val="1"/>
          <w:numId w:val="4"/>
        </w:numPr>
        <w:rPr>
          <w:rFonts w:eastAsia="Times New Roman" w:cstheme="minorHAnsi"/>
          <w:color w:val="000000" w:themeColor="text1"/>
        </w:rPr>
      </w:pPr>
      <w:r w:rsidRPr="00042E2F">
        <w:rPr>
          <w:rFonts w:eastAsia="Times New Roman" w:cstheme="minorHAnsi"/>
          <w:color w:val="000000" w:themeColor="text1"/>
        </w:rPr>
        <w:t>Summer – modest VPD increases over eastern U.S. but climbs strongly in the southwest and across the west.</w:t>
      </w:r>
    </w:p>
    <w:p w14:paraId="2A778E3C" w14:textId="77777777" w:rsidR="00D062C0" w:rsidRPr="00042E2F" w:rsidRDefault="00D062C0" w:rsidP="00D062C0">
      <w:pPr>
        <w:pStyle w:val="ListParagraph"/>
        <w:numPr>
          <w:ilvl w:val="0"/>
          <w:numId w:val="4"/>
        </w:numPr>
        <w:rPr>
          <w:rFonts w:eastAsia="Times New Roman" w:cstheme="minorHAnsi"/>
          <w:color w:val="000000" w:themeColor="text1"/>
        </w:rPr>
      </w:pPr>
      <w:r w:rsidRPr="00042E2F">
        <w:rPr>
          <w:rFonts w:eastAsia="Times New Roman" w:cstheme="minorHAnsi"/>
          <w:color w:val="000000" w:themeColor="text1"/>
        </w:rPr>
        <w:t>While Atm. Circulation anomalies are expected to be able to influence VPD instantaneously via subsidence of warm, dry air, it is also expected that previous reductions in precipitation could dry out the soil and lead to an increase in VPD.</w:t>
      </w:r>
    </w:p>
    <w:p w14:paraId="424B768F" w14:textId="576942DE" w:rsidR="00A16949" w:rsidRPr="00884EE7" w:rsidRDefault="00D062C0" w:rsidP="00E91E21">
      <w:pPr>
        <w:pStyle w:val="ListParagraph"/>
        <w:numPr>
          <w:ilvl w:val="1"/>
          <w:numId w:val="4"/>
        </w:numPr>
        <w:spacing w:after="0" w:line="240" w:lineRule="auto"/>
        <w:rPr>
          <w:rFonts w:eastAsia="Times New Roman" w:cstheme="minorHAnsi"/>
          <w:color w:val="000000" w:themeColor="text1"/>
          <w:sz w:val="24"/>
          <w:szCs w:val="24"/>
        </w:rPr>
      </w:pPr>
      <w:r w:rsidRPr="00884EE7">
        <w:rPr>
          <w:rFonts w:eastAsia="Times New Roman" w:cstheme="minorHAnsi"/>
          <w:color w:val="000000" w:themeColor="text1"/>
        </w:rPr>
        <w:t>Atm. Vapor pressure is responding to changes int ET.</w:t>
      </w:r>
    </w:p>
    <w:p w14:paraId="37C5EC29" w14:textId="3F01A6F4" w:rsidR="00A16949" w:rsidRPr="00A16949" w:rsidRDefault="00A16949" w:rsidP="006569B4">
      <w:pPr>
        <w:spacing w:after="0" w:line="240" w:lineRule="auto"/>
        <w:rPr>
          <w:rFonts w:eastAsia="Times New Roman" w:cstheme="minorHAnsi"/>
          <w:color w:val="000000" w:themeColor="text1"/>
          <w:sz w:val="24"/>
          <w:szCs w:val="24"/>
        </w:rPr>
      </w:pPr>
      <w:r>
        <w:rPr>
          <w:noProof/>
        </w:rPr>
        <mc:AlternateContent>
          <mc:Choice Requires="wps">
            <w:drawing>
              <wp:inline distT="0" distB="0" distL="0" distR="0" wp14:anchorId="3D6EB21C" wp14:editId="5AB3C359">
                <wp:extent cx="6838950" cy="0"/>
                <wp:effectExtent l="0" t="0" r="0" b="0"/>
                <wp:docPr id="1890091068"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F79A1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0AA515BD" w14:textId="3817DADB" w:rsidR="00BE0DE6" w:rsidRPr="00A16949" w:rsidRDefault="00BE0DE6" w:rsidP="0008481F">
      <w:pPr>
        <w:spacing w:after="0" w:line="240" w:lineRule="auto"/>
        <w:rPr>
          <w:rFonts w:eastAsia="Times New Roman" w:cstheme="minorHAnsi"/>
          <w:color w:val="000000" w:themeColor="text1"/>
          <w:sz w:val="24"/>
          <w:szCs w:val="24"/>
        </w:rPr>
      </w:pPr>
    </w:p>
    <w:p w14:paraId="22038FBD" w14:textId="0CE2A2C9" w:rsidR="009F2FB1" w:rsidRDefault="00D062C0" w:rsidP="00991A9A">
      <w:pPr>
        <w:pStyle w:val="Heading2"/>
        <w:rPr>
          <w:rStyle w:val="Hyperlink"/>
          <w:rFonts w:eastAsia="Times New Roman"/>
          <w:sz w:val="24"/>
          <w:szCs w:val="24"/>
        </w:rPr>
      </w:pPr>
      <w:bookmarkStart w:id="42" w:name="_Toc149040719"/>
      <w:bookmarkStart w:id="43" w:name="_Toc149040792"/>
      <w:bookmarkStart w:id="44" w:name="_Toc149566105"/>
      <w:r w:rsidRPr="00991A9A">
        <w:rPr>
          <w:rFonts w:eastAsia="Times New Roman"/>
          <w:color w:val="000000" w:themeColor="text1"/>
          <w:sz w:val="24"/>
          <w:szCs w:val="24"/>
        </w:rPr>
        <w:t xml:space="preserve">Yuan, W., Zheng, Y., Piao, S., </w:t>
      </w:r>
      <w:proofErr w:type="spellStart"/>
      <w:r w:rsidRPr="00991A9A">
        <w:rPr>
          <w:rFonts w:eastAsia="Times New Roman"/>
          <w:color w:val="000000" w:themeColor="text1"/>
          <w:sz w:val="24"/>
          <w:szCs w:val="24"/>
        </w:rPr>
        <w:t>Ciais</w:t>
      </w:r>
      <w:proofErr w:type="spellEnd"/>
      <w:r w:rsidRPr="00991A9A">
        <w:rPr>
          <w:rFonts w:eastAsia="Times New Roman"/>
          <w:color w:val="000000" w:themeColor="text1"/>
          <w:sz w:val="24"/>
          <w:szCs w:val="24"/>
        </w:rPr>
        <w:t xml:space="preserve">, P., Lombardozzi, D., Wang, Y., Ryu, Y., Chen, G., Dong, W., Hu, Z., Jain, A. K., Jiang, C., Kato, E., Li, S., Lienert, S., Liu, S., Nabel, J. E. M. S., Qin, Z., Quine, T., … Yang, S. (2019). E C O L O G Y Increased atmospheric vapor pressure deficit reduces global vegetation growth. </w:t>
      </w:r>
      <w:hyperlink r:id="rId18" w:history="1">
        <w:r w:rsidR="009F2FB1" w:rsidRPr="00991A9A">
          <w:rPr>
            <w:rStyle w:val="Hyperlink"/>
            <w:rFonts w:eastAsia="Times New Roman"/>
            <w:sz w:val="24"/>
            <w:szCs w:val="24"/>
          </w:rPr>
          <w:t>https://www.science.org</w:t>
        </w:r>
        <w:bookmarkEnd w:id="44"/>
      </w:hyperlink>
      <w:bookmarkEnd w:id="42"/>
      <w:bookmarkEnd w:id="43"/>
    </w:p>
    <w:p w14:paraId="592EC24D" w14:textId="77777777" w:rsidR="00991A9A" w:rsidRPr="00991A9A" w:rsidRDefault="00991A9A" w:rsidP="00991A9A"/>
    <w:p w14:paraId="18986ECE" w14:textId="078803BD" w:rsidR="00E20823" w:rsidRDefault="007D43CA" w:rsidP="00E20823">
      <w:pPr>
        <w:pStyle w:val="ListParagraph"/>
        <w:numPr>
          <w:ilvl w:val="0"/>
          <w:numId w:val="15"/>
        </w:numPr>
      </w:pPr>
      <w:r>
        <w:t>Sharp increase in VPD after the late 1990</w:t>
      </w:r>
      <w:r w:rsidR="0082192A">
        <w:t>s.</w:t>
      </w:r>
    </w:p>
    <w:p w14:paraId="529B8347" w14:textId="38C1E427" w:rsidR="007D43CA" w:rsidRDefault="007D43CA" w:rsidP="00E20823">
      <w:pPr>
        <w:pStyle w:val="ListParagraph"/>
        <w:numPr>
          <w:ilvl w:val="0"/>
          <w:numId w:val="15"/>
        </w:numPr>
      </w:pPr>
      <w:r>
        <w:t>Persistent and widespread decrea</w:t>
      </w:r>
      <w:r w:rsidR="0082192A">
        <w:t xml:space="preserve">ses after the late 1990s due to </w:t>
      </w:r>
      <w:r w:rsidR="002C33AD">
        <w:t>increased VPD, which offset the positive CO</w:t>
      </w:r>
      <w:r w:rsidR="002C33AD">
        <w:rPr>
          <w:vertAlign w:val="subscript"/>
        </w:rPr>
        <w:t>2</w:t>
      </w:r>
      <w:r w:rsidR="002C33AD">
        <w:t xml:space="preserve"> fertilization effect.</w:t>
      </w:r>
    </w:p>
    <w:p w14:paraId="0860D193" w14:textId="55319130" w:rsidR="002C33AD" w:rsidRDefault="00C775D1" w:rsidP="00E20823">
      <w:pPr>
        <w:pStyle w:val="ListParagraph"/>
        <w:numPr>
          <w:ilvl w:val="0"/>
          <w:numId w:val="15"/>
        </w:numPr>
      </w:pPr>
      <w:r>
        <w:t>Project increase of VPD throughout the current century.</w:t>
      </w:r>
    </w:p>
    <w:p w14:paraId="1A2F3CF8" w14:textId="7CAF79AF" w:rsidR="00C775D1" w:rsidRDefault="0035754E" w:rsidP="00E20823">
      <w:pPr>
        <w:pStyle w:val="ListParagraph"/>
        <w:numPr>
          <w:ilvl w:val="0"/>
          <w:numId w:val="15"/>
        </w:numPr>
      </w:pPr>
      <w:r>
        <w:t xml:space="preserve">Although the long-term </w:t>
      </w:r>
      <w:r w:rsidR="00E45A10">
        <w:t xml:space="preserve">trend of globally averaged land surface RH remains insignificant, a sharp decrease </w:t>
      </w:r>
      <w:r w:rsidR="009D71A3">
        <w:t>has been observed since 2000, implying a sharp increase in land surface VPD.</w:t>
      </w:r>
    </w:p>
    <w:p w14:paraId="030CC4B4" w14:textId="56ECAAA1" w:rsidR="009D71A3" w:rsidRDefault="00222C8D" w:rsidP="00E20823">
      <w:pPr>
        <w:pStyle w:val="ListParagraph"/>
        <w:numPr>
          <w:ilvl w:val="0"/>
          <w:numId w:val="15"/>
        </w:numPr>
      </w:pPr>
      <w:r>
        <w:t>Increases in VPD rather than changes in precip. substantially influenced vegetation productivity</w:t>
      </w:r>
      <w:r w:rsidR="00654759">
        <w:t>.</w:t>
      </w:r>
    </w:p>
    <w:p w14:paraId="70FAA92F" w14:textId="505ACE89" w:rsidR="00CB24D9" w:rsidRDefault="000334A2" w:rsidP="00CB24D9">
      <w:pPr>
        <w:pStyle w:val="ListParagraph"/>
        <w:numPr>
          <w:ilvl w:val="1"/>
          <w:numId w:val="15"/>
        </w:numPr>
      </w:pPr>
      <w:proofErr w:type="gramStart"/>
      <w:r>
        <w:t>Affects</w:t>
      </w:r>
      <w:proofErr w:type="gramEnd"/>
      <w:r>
        <w:t xml:space="preserve"> on veg growth – Maize</w:t>
      </w:r>
      <w:r w:rsidR="00654759">
        <w:t>.</w:t>
      </w:r>
    </w:p>
    <w:p w14:paraId="5AD5540C" w14:textId="1560282E" w:rsidR="00E84ED6" w:rsidRDefault="00E204EC" w:rsidP="00E84ED6">
      <w:pPr>
        <w:pStyle w:val="ListParagraph"/>
        <w:numPr>
          <w:ilvl w:val="0"/>
          <w:numId w:val="15"/>
        </w:numPr>
      </w:pPr>
      <w:r>
        <w:t xml:space="preserve">Global precip. projected to remain steady, the changing VPD and soil drying would likely constrain plant Cabon uptake and </w:t>
      </w:r>
      <w:r w:rsidR="00E84ED6">
        <w:t>water use in terrestrial ecosystems.</w:t>
      </w:r>
    </w:p>
    <w:p w14:paraId="48A96374" w14:textId="28FF7CE4" w:rsidR="00E84ED6" w:rsidRDefault="00A13989" w:rsidP="00E84ED6">
      <w:pPr>
        <w:pStyle w:val="ListParagraph"/>
        <w:numPr>
          <w:ilvl w:val="0"/>
          <w:numId w:val="15"/>
        </w:numPr>
      </w:pPr>
      <w:r>
        <w:t xml:space="preserve">VPD increased slightly before the late 1990s </w:t>
      </w:r>
      <w:r w:rsidR="00BA1593">
        <w:t xml:space="preserve">but increased more strongly afterward with 1.66 to 17 times larger trends according to </w:t>
      </w:r>
      <w:r w:rsidR="00583F17">
        <w:t>4 data sets used.</w:t>
      </w:r>
    </w:p>
    <w:p w14:paraId="49339F14" w14:textId="4CCE7646" w:rsidR="00583F17" w:rsidRDefault="00583F17" w:rsidP="00E84ED6">
      <w:pPr>
        <w:pStyle w:val="ListParagraph"/>
        <w:numPr>
          <w:ilvl w:val="0"/>
          <w:numId w:val="15"/>
        </w:numPr>
      </w:pPr>
      <w:r>
        <w:t>On average, the annual growing season mean VPD of 2011-2015</w:t>
      </w:r>
      <w:r w:rsidR="00BC769B">
        <w:t xml:space="preserve"> was 11.26% higher than that of 1982-1986, and the VPD increased larger than 5% in more than 53% area.</w:t>
      </w:r>
    </w:p>
    <w:p w14:paraId="30DC50E9" w14:textId="66C11B6D" w:rsidR="003E1432" w:rsidRDefault="003E1432" w:rsidP="00E84ED6">
      <w:pPr>
        <w:pStyle w:val="ListParagraph"/>
        <w:numPr>
          <w:ilvl w:val="0"/>
          <w:numId w:val="15"/>
        </w:numPr>
      </w:pPr>
      <w:r>
        <w:t>Increased saturated water vapor pressure and decreased actual water vapor pressure jointly determined the increases of VPD after the tipping point (1990).</w:t>
      </w:r>
    </w:p>
    <w:p w14:paraId="72724CD5" w14:textId="0B7D111B" w:rsidR="003E63D6" w:rsidRDefault="0065188C" w:rsidP="00E84ED6">
      <w:pPr>
        <w:pStyle w:val="ListParagraph"/>
        <w:numPr>
          <w:ilvl w:val="0"/>
          <w:numId w:val="15"/>
        </w:numPr>
      </w:pPr>
      <w:r>
        <w:t>Despite the large variability of the estimated interannual LAI among the 4 products, all 4 datasets exhibited a transition from increasing trends before the late 1990s to decreasing trends afterward.</w:t>
      </w:r>
    </w:p>
    <w:p w14:paraId="524AA62C" w14:textId="38717B79" w:rsidR="0065188C" w:rsidRDefault="0065188C" w:rsidP="0065188C">
      <w:pPr>
        <w:pStyle w:val="ListParagraph"/>
        <w:numPr>
          <w:ilvl w:val="1"/>
          <w:numId w:val="15"/>
        </w:numPr>
      </w:pPr>
      <w:r>
        <w:t>The LAI trends during these two periods are the opposite of VPD trends derived from 4 VPD datasets.</w:t>
      </w:r>
    </w:p>
    <w:p w14:paraId="16CF3B99" w14:textId="42EA360F" w:rsidR="007231A0" w:rsidRDefault="00587BB2" w:rsidP="00587BB2">
      <w:pPr>
        <w:pStyle w:val="ListParagraph"/>
        <w:numPr>
          <w:ilvl w:val="1"/>
          <w:numId w:val="15"/>
        </w:numPr>
      </w:pPr>
      <w:r>
        <w:t>The differences of NDVI and LAI trends during these two periods are the opposite of VPD trends</w:t>
      </w:r>
      <w:r w:rsidR="008F71B1">
        <w:t xml:space="preserve"> derived from 4 VPD datasets.</w:t>
      </w:r>
    </w:p>
    <w:p w14:paraId="6D4E298F" w14:textId="101FFA01" w:rsidR="008F71B1" w:rsidRDefault="008F71B1" w:rsidP="008F71B1">
      <w:pPr>
        <w:pStyle w:val="ListParagraph"/>
        <w:numPr>
          <w:ilvl w:val="0"/>
          <w:numId w:val="15"/>
        </w:numPr>
      </w:pPr>
      <w:r>
        <w:t>Suggested that atm CO</w:t>
      </w:r>
      <w:r>
        <w:rPr>
          <w:vertAlign w:val="subscript"/>
        </w:rPr>
        <w:t>2</w:t>
      </w:r>
      <w:r>
        <w:t xml:space="preserve"> concentration</w:t>
      </w:r>
      <w:r w:rsidR="00373A5A">
        <w:t>, T</w:t>
      </w:r>
      <w:r w:rsidR="00373A5A">
        <w:rPr>
          <w:vertAlign w:val="subscript"/>
        </w:rPr>
        <w:t>air</w:t>
      </w:r>
      <w:r w:rsidR="00373A5A">
        <w:t>, and VPD are the most important contributors for the variability of NDVI</w:t>
      </w:r>
      <w:r w:rsidR="0058079B">
        <w:t xml:space="preserve">. </w:t>
      </w:r>
    </w:p>
    <w:p w14:paraId="231F98BE" w14:textId="1CC13F91" w:rsidR="0058079B" w:rsidRDefault="0058079B" w:rsidP="0058079B">
      <w:pPr>
        <w:pStyle w:val="ListParagraph"/>
        <w:numPr>
          <w:ilvl w:val="1"/>
          <w:numId w:val="15"/>
        </w:numPr>
      </w:pPr>
      <w:r>
        <w:t xml:space="preserve">Rising VPD was found to significantly decrease NDVI, indicated by the larger negative NDVI differences from </w:t>
      </w:r>
      <w:r w:rsidR="009D40EC">
        <w:t>1999 to 2015, suggesting that substantial increases of VPD strongly limited NDVI.</w:t>
      </w:r>
    </w:p>
    <w:p w14:paraId="3EAA023B" w14:textId="4CC83AB6" w:rsidR="00CE66EE" w:rsidRDefault="00C11598" w:rsidP="00CE66EE">
      <w:pPr>
        <w:pStyle w:val="ListParagraph"/>
        <w:numPr>
          <w:ilvl w:val="0"/>
          <w:numId w:val="15"/>
        </w:numPr>
      </w:pPr>
      <w:r>
        <w:lastRenderedPageBreak/>
        <w:t>Increased VPD being part of the drivers of the widespread drought-related</w:t>
      </w:r>
      <w:r w:rsidR="00371790">
        <w:t xml:space="preserve"> forest mortality over the past decade</w:t>
      </w:r>
      <w:r w:rsidR="000D5EDD">
        <w:t>s, which has been observed in multiple biomes and on all ve</w:t>
      </w:r>
      <w:r w:rsidR="00CE66EE">
        <w:t>getated continents.</w:t>
      </w:r>
    </w:p>
    <w:p w14:paraId="4D836B67" w14:textId="433569DA" w:rsidR="00CE66EE" w:rsidRDefault="00CE66EE" w:rsidP="00CE66EE">
      <w:pPr>
        <w:pStyle w:val="ListParagraph"/>
        <w:numPr>
          <w:ilvl w:val="0"/>
          <w:numId w:val="15"/>
        </w:numPr>
      </w:pPr>
      <w:r>
        <w:t>Previous studies reported that increased VPD explains 82%</w:t>
      </w:r>
      <w:r w:rsidR="00D327BE">
        <w:t xml:space="preserve"> of the warming season drought stress in the southwestern U.S.</w:t>
      </w:r>
    </w:p>
    <w:p w14:paraId="4879198B" w14:textId="051EC3CD" w:rsidR="00D327BE" w:rsidRDefault="00D327BE" w:rsidP="00CE66EE">
      <w:pPr>
        <w:pStyle w:val="ListParagraph"/>
        <w:numPr>
          <w:ilvl w:val="0"/>
          <w:numId w:val="15"/>
        </w:numPr>
      </w:pPr>
      <w:r>
        <w:t xml:space="preserve">Results imply that most terrestrial ecosystem </w:t>
      </w:r>
      <w:r w:rsidR="0010766D">
        <w:t>models</w:t>
      </w:r>
      <w:r w:rsidR="006A41B8">
        <w:t xml:space="preserve"> cannot </w:t>
      </w:r>
      <w:r w:rsidR="00CA36B0">
        <w:t xml:space="preserve">capture vegetation responses to VPD. Thus, problems </w:t>
      </w:r>
      <w:proofErr w:type="gramStart"/>
      <w:r w:rsidR="00CA36B0">
        <w:t>reproducing that observed</w:t>
      </w:r>
      <w:proofErr w:type="gramEnd"/>
      <w:r w:rsidR="00CA36B0">
        <w:t xml:space="preserve"> long-term veg</w:t>
      </w:r>
      <w:r w:rsidR="00901987">
        <w:t xml:space="preserve"> responses to climate variability may challenge their ability to </w:t>
      </w:r>
      <w:r w:rsidR="0010766D">
        <w:t>predict</w:t>
      </w:r>
      <w:r w:rsidR="00901987">
        <w:t xml:space="preserve"> the future evolution of the carbon cycle. </w:t>
      </w:r>
    </w:p>
    <w:p w14:paraId="54C86F50" w14:textId="453376AA" w:rsidR="00083871" w:rsidRPr="009F2FB1" w:rsidRDefault="00EF1F2A" w:rsidP="00083871">
      <w:pPr>
        <w:pStyle w:val="ListParagraph"/>
        <w:numPr>
          <w:ilvl w:val="1"/>
          <w:numId w:val="15"/>
        </w:numPr>
      </w:pPr>
      <w:r>
        <w:t xml:space="preserve">The globally averaged CPD is 0.12 kPa higher in 2090—2100 </w:t>
      </w:r>
      <w:r w:rsidR="00691B26">
        <w:t>than in 1980—1999.</w:t>
      </w:r>
    </w:p>
    <w:p w14:paraId="12D49C17" w14:textId="499633DF" w:rsidR="00D45ACD" w:rsidRPr="00991A9A" w:rsidRDefault="00D45ACD" w:rsidP="00991A9A">
      <w:pPr>
        <w:spacing w:after="0"/>
        <w:rPr>
          <w:rFonts w:asciiTheme="majorHAnsi" w:hAnsiTheme="majorHAnsi" w:cstheme="majorHAnsi"/>
          <w:sz w:val="24"/>
          <w:szCs w:val="24"/>
        </w:rPr>
      </w:pPr>
      <w:r w:rsidRPr="00991A9A">
        <w:rPr>
          <w:rFonts w:asciiTheme="majorHAnsi" w:hAnsiTheme="majorHAnsi" w:cstheme="majorHAnsi"/>
          <w:sz w:val="24"/>
          <w:szCs w:val="24"/>
        </w:rPr>
        <w:t>References of interest</w:t>
      </w:r>
      <w:r w:rsidR="00884EE7" w:rsidRPr="00991A9A">
        <w:rPr>
          <w:rFonts w:asciiTheme="majorHAnsi" w:hAnsiTheme="majorHAnsi" w:cstheme="majorHAnsi"/>
          <w:sz w:val="24"/>
          <w:szCs w:val="24"/>
        </w:rPr>
        <w:t>/Cited literature</w:t>
      </w:r>
      <w:r w:rsidRPr="00991A9A">
        <w:rPr>
          <w:rFonts w:asciiTheme="majorHAnsi" w:hAnsiTheme="majorHAnsi" w:cstheme="majorHAnsi"/>
          <w:sz w:val="24"/>
          <w:szCs w:val="24"/>
        </w:rPr>
        <w:t>:</w:t>
      </w:r>
    </w:p>
    <w:p w14:paraId="0174E0BF" w14:textId="77777777" w:rsidR="00D45ACD" w:rsidRDefault="00D45ACD" w:rsidP="00D45ACD">
      <w:pPr>
        <w:spacing w:after="0"/>
        <w:ind w:left="341" w:hanging="360"/>
        <w:rPr>
          <w:rFonts w:cstheme="minorHAnsi"/>
          <w:color w:val="000000" w:themeColor="text1"/>
          <w:sz w:val="18"/>
          <w:szCs w:val="18"/>
        </w:rPr>
      </w:pPr>
      <w:proofErr w:type="spellStart"/>
      <w:r w:rsidRPr="00A16949">
        <w:rPr>
          <w:rFonts w:cstheme="minorHAnsi"/>
          <w:color w:val="000000" w:themeColor="text1"/>
          <w:sz w:val="18"/>
          <w:szCs w:val="18"/>
        </w:rPr>
        <w:t>Asseng</w:t>
      </w:r>
      <w:proofErr w:type="spellEnd"/>
      <w:r w:rsidRPr="00A16949">
        <w:rPr>
          <w:rFonts w:cstheme="minorHAnsi"/>
          <w:color w:val="000000" w:themeColor="text1"/>
          <w:sz w:val="18"/>
          <w:szCs w:val="18"/>
        </w:rPr>
        <w:t xml:space="preserve"> S, Ewert F, </w:t>
      </w:r>
      <w:proofErr w:type="spellStart"/>
      <w:r w:rsidRPr="00A16949">
        <w:rPr>
          <w:rFonts w:cstheme="minorHAnsi"/>
          <w:color w:val="000000" w:themeColor="text1"/>
          <w:sz w:val="18"/>
          <w:szCs w:val="18"/>
        </w:rPr>
        <w:t>Martre</w:t>
      </w:r>
      <w:proofErr w:type="spellEnd"/>
      <w:r w:rsidRPr="00A16949">
        <w:rPr>
          <w:rFonts w:cstheme="minorHAnsi"/>
          <w:color w:val="000000" w:themeColor="text1"/>
          <w:sz w:val="18"/>
          <w:szCs w:val="18"/>
        </w:rPr>
        <w:t xml:space="preserve"> P, </w:t>
      </w:r>
      <w:proofErr w:type="spellStart"/>
      <w:r w:rsidRPr="00A16949">
        <w:rPr>
          <w:rFonts w:cstheme="minorHAnsi"/>
          <w:color w:val="000000" w:themeColor="text1"/>
          <w:sz w:val="18"/>
          <w:szCs w:val="18"/>
        </w:rPr>
        <w:t>Rötter</w:t>
      </w:r>
      <w:proofErr w:type="spellEnd"/>
      <w:r w:rsidRPr="00A16949">
        <w:rPr>
          <w:rFonts w:cstheme="minorHAnsi"/>
          <w:color w:val="000000" w:themeColor="text1"/>
          <w:sz w:val="18"/>
          <w:szCs w:val="18"/>
        </w:rPr>
        <w:t xml:space="preserve"> RP, Lobell DB, Cammarano D, Kimball BA, Ottman MJ, Wall GW, White J Wet al. 2015. Rising temperatures reduce global wheat production. Nature Climate Change 5: 143.</w:t>
      </w:r>
    </w:p>
    <w:p w14:paraId="072C2E18" w14:textId="33AAE167" w:rsidR="008E1949" w:rsidRDefault="008E1949" w:rsidP="00D45ACD">
      <w:pPr>
        <w:spacing w:after="0"/>
        <w:ind w:left="341" w:hanging="360"/>
        <w:rPr>
          <w:rFonts w:cstheme="minorHAnsi"/>
          <w:color w:val="000000" w:themeColor="text1"/>
          <w:sz w:val="18"/>
          <w:szCs w:val="18"/>
        </w:rPr>
      </w:pPr>
      <w:r w:rsidRPr="008E1949">
        <w:rPr>
          <w:rFonts w:cstheme="minorHAnsi"/>
          <w:color w:val="000000" w:themeColor="text1"/>
          <w:sz w:val="18"/>
          <w:szCs w:val="18"/>
        </w:rPr>
        <w:t xml:space="preserve">D. W. Pierce, A. L. Westerling, J. Oyler, Future humidity trends over the western United States in the CMIP5 global climate models and variable infiltration capacity hydrological modeling system. </w:t>
      </w:r>
      <w:proofErr w:type="spellStart"/>
      <w:r w:rsidRPr="008E1949">
        <w:rPr>
          <w:rFonts w:cstheme="minorHAnsi"/>
          <w:color w:val="000000" w:themeColor="text1"/>
          <w:sz w:val="18"/>
          <w:szCs w:val="18"/>
        </w:rPr>
        <w:t>Hydrol</w:t>
      </w:r>
      <w:proofErr w:type="spellEnd"/>
      <w:r w:rsidRPr="008E1949">
        <w:rPr>
          <w:rFonts w:cstheme="minorHAnsi"/>
          <w:color w:val="000000" w:themeColor="text1"/>
          <w:sz w:val="18"/>
          <w:szCs w:val="18"/>
        </w:rPr>
        <w:t>. Earth Syst. Sci. 17, 1833–1850 (2013).</w:t>
      </w:r>
    </w:p>
    <w:p w14:paraId="4AF454C9" w14:textId="77777777" w:rsidR="00997EF5" w:rsidRDefault="00997EF5" w:rsidP="00D45ACD">
      <w:pPr>
        <w:spacing w:after="0"/>
        <w:ind w:left="341" w:hanging="360"/>
        <w:rPr>
          <w:rFonts w:cstheme="minorHAnsi"/>
          <w:color w:val="000000" w:themeColor="text1"/>
          <w:sz w:val="18"/>
          <w:szCs w:val="18"/>
        </w:rPr>
      </w:pPr>
      <w:r w:rsidRPr="00997EF5">
        <w:rPr>
          <w:rFonts w:cstheme="minorHAnsi"/>
          <w:color w:val="000000" w:themeColor="text1"/>
          <w:sz w:val="18"/>
          <w:szCs w:val="18"/>
        </w:rPr>
        <w:t xml:space="preserve">W. A. van </w:t>
      </w:r>
      <w:proofErr w:type="spellStart"/>
      <w:r w:rsidRPr="00997EF5">
        <w:rPr>
          <w:rFonts w:cstheme="minorHAnsi"/>
          <w:color w:val="000000" w:themeColor="text1"/>
          <w:sz w:val="18"/>
          <w:szCs w:val="18"/>
        </w:rPr>
        <w:t>Wijngaarden</w:t>
      </w:r>
      <w:proofErr w:type="spellEnd"/>
      <w:r w:rsidRPr="00997EF5">
        <w:rPr>
          <w:rFonts w:cstheme="minorHAnsi"/>
          <w:color w:val="000000" w:themeColor="text1"/>
          <w:sz w:val="18"/>
          <w:szCs w:val="18"/>
        </w:rPr>
        <w:t xml:space="preserve">, L. A. Vincent, Trends in relative humidity in Canada from 1953–2003. Bull. Am. </w:t>
      </w:r>
      <w:proofErr w:type="spellStart"/>
      <w:r w:rsidRPr="00997EF5">
        <w:rPr>
          <w:rFonts w:cstheme="minorHAnsi"/>
          <w:color w:val="000000" w:themeColor="text1"/>
          <w:sz w:val="18"/>
          <w:szCs w:val="18"/>
        </w:rPr>
        <w:t>Meteorol</w:t>
      </w:r>
      <w:proofErr w:type="spellEnd"/>
      <w:r w:rsidRPr="00997EF5">
        <w:rPr>
          <w:rFonts w:cstheme="minorHAnsi"/>
          <w:color w:val="000000" w:themeColor="text1"/>
          <w:sz w:val="18"/>
          <w:szCs w:val="18"/>
        </w:rPr>
        <w:t xml:space="preserve">. Soc., 4633–4636 (2004). 4. A. G. Dai, Recent climatology, variability, and trends in global surface humidity. J. Clim. 19, 3589–3606 (2006). 5. </w:t>
      </w:r>
    </w:p>
    <w:p w14:paraId="4567D395" w14:textId="77777777" w:rsidR="00997EF5" w:rsidRDefault="00997EF5" w:rsidP="00D45ACD">
      <w:pPr>
        <w:spacing w:after="0"/>
        <w:ind w:left="341" w:hanging="360"/>
        <w:rPr>
          <w:rFonts w:cstheme="minorHAnsi"/>
          <w:color w:val="000000" w:themeColor="text1"/>
          <w:sz w:val="18"/>
          <w:szCs w:val="18"/>
        </w:rPr>
      </w:pPr>
      <w:r w:rsidRPr="00997EF5">
        <w:rPr>
          <w:rFonts w:cstheme="minorHAnsi"/>
          <w:color w:val="000000" w:themeColor="text1"/>
          <w:sz w:val="18"/>
          <w:szCs w:val="18"/>
        </w:rPr>
        <w:t xml:space="preserve">K. M. Willett, P. D. Jones, N. P. Gillett, P. W. Thorne, Recent changes in surface humidity: Development of the </w:t>
      </w:r>
      <w:proofErr w:type="spellStart"/>
      <w:r w:rsidRPr="00997EF5">
        <w:rPr>
          <w:rFonts w:cstheme="minorHAnsi"/>
          <w:color w:val="000000" w:themeColor="text1"/>
          <w:sz w:val="18"/>
          <w:szCs w:val="18"/>
        </w:rPr>
        <w:t>HadCRUH</w:t>
      </w:r>
      <w:proofErr w:type="spellEnd"/>
      <w:r w:rsidRPr="00997EF5">
        <w:rPr>
          <w:rFonts w:cstheme="minorHAnsi"/>
          <w:color w:val="000000" w:themeColor="text1"/>
          <w:sz w:val="18"/>
          <w:szCs w:val="18"/>
        </w:rPr>
        <w:t xml:space="preserve"> dataset. J. Clim. 21, 5364–5383 (2008). 6. </w:t>
      </w:r>
    </w:p>
    <w:p w14:paraId="406EF13A" w14:textId="77777777" w:rsidR="00997EF5" w:rsidRDefault="00997EF5" w:rsidP="00D45ACD">
      <w:pPr>
        <w:spacing w:after="0"/>
        <w:ind w:left="341" w:hanging="360"/>
        <w:rPr>
          <w:rFonts w:cstheme="minorHAnsi"/>
          <w:color w:val="000000" w:themeColor="text1"/>
          <w:sz w:val="18"/>
          <w:szCs w:val="18"/>
        </w:rPr>
      </w:pPr>
      <w:r w:rsidRPr="00997EF5">
        <w:rPr>
          <w:rFonts w:cstheme="minorHAnsi"/>
          <w:color w:val="000000" w:themeColor="text1"/>
          <w:sz w:val="18"/>
          <w:szCs w:val="18"/>
        </w:rPr>
        <w:t xml:space="preserve">A. J. Simmons, K. M. Willett, P. D. Jones, P. W. Thorne, D. P. Dee, Low-frequency variations in surface atmospheric humidity, temperature, and precipitation: Inferences from </w:t>
      </w:r>
      <w:proofErr w:type="spellStart"/>
      <w:r w:rsidRPr="00997EF5">
        <w:rPr>
          <w:rFonts w:cstheme="minorHAnsi"/>
          <w:color w:val="000000" w:themeColor="text1"/>
          <w:sz w:val="18"/>
          <w:szCs w:val="18"/>
        </w:rPr>
        <w:t>reanalyses</w:t>
      </w:r>
      <w:proofErr w:type="spellEnd"/>
      <w:r w:rsidRPr="00997EF5">
        <w:rPr>
          <w:rFonts w:cstheme="minorHAnsi"/>
          <w:color w:val="000000" w:themeColor="text1"/>
          <w:sz w:val="18"/>
          <w:szCs w:val="18"/>
        </w:rPr>
        <w:t xml:space="preserve"> and monthly gridded observational data sets. J. </w:t>
      </w:r>
      <w:proofErr w:type="spellStart"/>
      <w:r w:rsidRPr="00997EF5">
        <w:rPr>
          <w:rFonts w:cstheme="minorHAnsi"/>
          <w:color w:val="000000" w:themeColor="text1"/>
          <w:sz w:val="18"/>
          <w:szCs w:val="18"/>
        </w:rPr>
        <w:t>Geophys</w:t>
      </w:r>
      <w:proofErr w:type="spellEnd"/>
      <w:r w:rsidRPr="00997EF5">
        <w:rPr>
          <w:rFonts w:cstheme="minorHAnsi"/>
          <w:color w:val="000000" w:themeColor="text1"/>
          <w:sz w:val="18"/>
          <w:szCs w:val="18"/>
        </w:rPr>
        <w:t xml:space="preserve">. Res. 115, D01110 (2010). 7. </w:t>
      </w:r>
    </w:p>
    <w:p w14:paraId="19F3D1D5" w14:textId="3B2CCADA" w:rsidR="00997EF5" w:rsidRDefault="00997EF5" w:rsidP="00D45ACD">
      <w:pPr>
        <w:spacing w:after="0"/>
        <w:ind w:left="341" w:hanging="360"/>
        <w:rPr>
          <w:rFonts w:cstheme="minorHAnsi"/>
          <w:color w:val="000000" w:themeColor="text1"/>
          <w:sz w:val="18"/>
          <w:szCs w:val="18"/>
        </w:rPr>
      </w:pPr>
      <w:r w:rsidRPr="00997EF5">
        <w:rPr>
          <w:rFonts w:cstheme="minorHAnsi"/>
          <w:color w:val="000000" w:themeColor="text1"/>
          <w:sz w:val="18"/>
          <w:szCs w:val="18"/>
        </w:rPr>
        <w:t xml:space="preserve">K. M. Willett, R. J. H. Dunn, P. W. Thorne, S. Bell, M. de Podesta, D. E. Parker, P. D. Jones, C. N. Williams Jr., </w:t>
      </w:r>
      <w:proofErr w:type="spellStart"/>
      <w:r w:rsidRPr="00997EF5">
        <w:rPr>
          <w:rFonts w:cstheme="minorHAnsi"/>
          <w:color w:val="000000" w:themeColor="text1"/>
          <w:sz w:val="18"/>
          <w:szCs w:val="18"/>
        </w:rPr>
        <w:t>HadISDH</w:t>
      </w:r>
      <w:proofErr w:type="spellEnd"/>
      <w:r w:rsidRPr="00997EF5">
        <w:rPr>
          <w:rFonts w:cstheme="minorHAnsi"/>
          <w:color w:val="000000" w:themeColor="text1"/>
          <w:sz w:val="18"/>
          <w:szCs w:val="18"/>
        </w:rPr>
        <w:t xml:space="preserve"> land surface multi-variable humidity and temperature record for climate monitoring. Clim. Past 10, 1983–2006 (2014).</w:t>
      </w:r>
    </w:p>
    <w:p w14:paraId="5D4C0ADC" w14:textId="4AA19054" w:rsidR="007254C3" w:rsidRDefault="007254C3" w:rsidP="00D45ACD">
      <w:pPr>
        <w:spacing w:after="0"/>
        <w:ind w:left="341" w:hanging="360"/>
        <w:rPr>
          <w:rFonts w:cstheme="minorHAnsi"/>
          <w:color w:val="000000" w:themeColor="text1"/>
          <w:sz w:val="18"/>
          <w:szCs w:val="18"/>
        </w:rPr>
      </w:pPr>
      <w:r w:rsidRPr="007254C3">
        <w:rPr>
          <w:rFonts w:cstheme="minorHAnsi"/>
          <w:color w:val="000000" w:themeColor="text1"/>
          <w:sz w:val="18"/>
          <w:szCs w:val="18"/>
        </w:rPr>
        <w:t xml:space="preserve">A. G. </w:t>
      </w:r>
      <w:proofErr w:type="spellStart"/>
      <w:r w:rsidRPr="007254C3">
        <w:rPr>
          <w:rFonts w:cstheme="minorHAnsi"/>
          <w:color w:val="000000" w:themeColor="text1"/>
          <w:sz w:val="18"/>
          <w:szCs w:val="18"/>
        </w:rPr>
        <w:t>Konings</w:t>
      </w:r>
      <w:proofErr w:type="spellEnd"/>
      <w:r w:rsidRPr="007254C3">
        <w:rPr>
          <w:rFonts w:cstheme="minorHAnsi"/>
          <w:color w:val="000000" w:themeColor="text1"/>
          <w:sz w:val="18"/>
          <w:szCs w:val="18"/>
        </w:rPr>
        <w:t xml:space="preserve">, A. P. Williams, P. </w:t>
      </w:r>
      <w:proofErr w:type="spellStart"/>
      <w:r w:rsidRPr="007254C3">
        <w:rPr>
          <w:rFonts w:cstheme="minorHAnsi"/>
          <w:color w:val="000000" w:themeColor="text1"/>
          <w:sz w:val="18"/>
          <w:szCs w:val="18"/>
        </w:rPr>
        <w:t>Gentine</w:t>
      </w:r>
      <w:proofErr w:type="spellEnd"/>
      <w:r w:rsidRPr="007254C3">
        <w:rPr>
          <w:rFonts w:cstheme="minorHAnsi"/>
          <w:color w:val="000000" w:themeColor="text1"/>
          <w:sz w:val="18"/>
          <w:szCs w:val="18"/>
        </w:rPr>
        <w:t xml:space="preserve">, Sensitivity of grassland productivity to aridity controlled by stomatal and xylem regulation. Nat. </w:t>
      </w:r>
      <w:proofErr w:type="spellStart"/>
      <w:r w:rsidRPr="007254C3">
        <w:rPr>
          <w:rFonts w:cstheme="minorHAnsi"/>
          <w:color w:val="000000" w:themeColor="text1"/>
          <w:sz w:val="18"/>
          <w:szCs w:val="18"/>
        </w:rPr>
        <w:t>Geosci</w:t>
      </w:r>
      <w:proofErr w:type="spellEnd"/>
      <w:r w:rsidRPr="007254C3">
        <w:rPr>
          <w:rFonts w:cstheme="minorHAnsi"/>
          <w:color w:val="000000" w:themeColor="text1"/>
          <w:sz w:val="18"/>
          <w:szCs w:val="18"/>
        </w:rPr>
        <w:t>. 10, 284–288 (2017).</w:t>
      </w:r>
    </w:p>
    <w:p w14:paraId="55C114D0" w14:textId="77777777" w:rsidR="007254C3" w:rsidRDefault="007254C3" w:rsidP="00D45ACD">
      <w:pPr>
        <w:spacing w:after="0"/>
        <w:ind w:left="341" w:hanging="360"/>
        <w:rPr>
          <w:rFonts w:cstheme="minorHAnsi"/>
          <w:color w:val="000000" w:themeColor="text1"/>
          <w:sz w:val="18"/>
          <w:szCs w:val="18"/>
        </w:rPr>
      </w:pPr>
      <w:r w:rsidRPr="007254C3">
        <w:rPr>
          <w:rFonts w:cstheme="minorHAnsi"/>
          <w:color w:val="000000" w:themeColor="text1"/>
          <w:sz w:val="18"/>
          <w:szCs w:val="18"/>
        </w:rPr>
        <w:t xml:space="preserve">D. B. Lobell, M. J. Roberts, W. Schlenker, N. Braun, B. B. Little, R. M. </w:t>
      </w:r>
      <w:proofErr w:type="spellStart"/>
      <w:r w:rsidRPr="007254C3">
        <w:rPr>
          <w:rFonts w:cstheme="minorHAnsi"/>
          <w:color w:val="000000" w:themeColor="text1"/>
          <w:sz w:val="18"/>
          <w:szCs w:val="18"/>
        </w:rPr>
        <w:t>Rejesus</w:t>
      </w:r>
      <w:proofErr w:type="spellEnd"/>
      <w:r w:rsidRPr="007254C3">
        <w:rPr>
          <w:rFonts w:cstheme="minorHAnsi"/>
          <w:color w:val="000000" w:themeColor="text1"/>
          <w:sz w:val="18"/>
          <w:szCs w:val="18"/>
        </w:rPr>
        <w:t xml:space="preserve">, G. L. Hammer, Greater sensitivity to drought accompanies maize yield increase in the U.S. Midwest. Science 344, 516–519 (2014). 16. </w:t>
      </w:r>
    </w:p>
    <w:p w14:paraId="5EF59C78" w14:textId="170C8117" w:rsidR="007254C3" w:rsidRDefault="007254C3" w:rsidP="00D45ACD">
      <w:pPr>
        <w:spacing w:after="0"/>
        <w:ind w:left="341" w:hanging="360"/>
        <w:rPr>
          <w:rFonts w:cstheme="minorHAnsi"/>
          <w:color w:val="000000" w:themeColor="text1"/>
          <w:sz w:val="18"/>
          <w:szCs w:val="18"/>
        </w:rPr>
      </w:pPr>
      <w:r w:rsidRPr="007254C3">
        <w:rPr>
          <w:rFonts w:cstheme="minorHAnsi"/>
          <w:color w:val="000000" w:themeColor="text1"/>
          <w:sz w:val="18"/>
          <w:szCs w:val="18"/>
        </w:rPr>
        <w:t xml:space="preserve">M. Rhein, S. R. Rintoul, S. Aoki, E. Campos, D. Chambers, R. A. Feely, S. Gulev, G. C. Johnson, S. A. Josey, A. </w:t>
      </w:r>
      <w:proofErr w:type="spellStart"/>
      <w:r w:rsidRPr="007254C3">
        <w:rPr>
          <w:rFonts w:cstheme="minorHAnsi"/>
          <w:color w:val="000000" w:themeColor="text1"/>
          <w:sz w:val="18"/>
          <w:szCs w:val="18"/>
        </w:rPr>
        <w:t>Kostianoy</w:t>
      </w:r>
      <w:proofErr w:type="spellEnd"/>
      <w:r w:rsidRPr="007254C3">
        <w:rPr>
          <w:rFonts w:cstheme="minorHAnsi"/>
          <w:color w:val="000000" w:themeColor="text1"/>
          <w:sz w:val="18"/>
          <w:szCs w:val="18"/>
        </w:rPr>
        <w:t xml:space="preserve">, C. Mauritzen, D. Roemmich, L. D. Talley, F. Wang, Observations: Ocean, in Climate Change 2013: The Physical Science Basis: Working Group I Contribution to the Fifth Assessment Report of the Intergovernmental Panel on Climate Change, T. F. Stocker, D. Qin, G.-K. Plattner, M. Tignor, S. K. Allen, J. </w:t>
      </w:r>
      <w:proofErr w:type="spellStart"/>
      <w:r w:rsidRPr="007254C3">
        <w:rPr>
          <w:rFonts w:cstheme="minorHAnsi"/>
          <w:color w:val="000000" w:themeColor="text1"/>
          <w:sz w:val="18"/>
          <w:szCs w:val="18"/>
        </w:rPr>
        <w:t>Boschung</w:t>
      </w:r>
      <w:proofErr w:type="spellEnd"/>
      <w:r w:rsidRPr="007254C3">
        <w:rPr>
          <w:rFonts w:cstheme="minorHAnsi"/>
          <w:color w:val="000000" w:themeColor="text1"/>
          <w:sz w:val="18"/>
          <w:szCs w:val="18"/>
        </w:rPr>
        <w:t xml:space="preserve">, A. </w:t>
      </w:r>
      <w:proofErr w:type="spellStart"/>
      <w:r w:rsidRPr="007254C3">
        <w:rPr>
          <w:rFonts w:cstheme="minorHAnsi"/>
          <w:color w:val="000000" w:themeColor="text1"/>
          <w:sz w:val="18"/>
          <w:szCs w:val="18"/>
        </w:rPr>
        <w:t>Nauels</w:t>
      </w:r>
      <w:proofErr w:type="spellEnd"/>
      <w:r w:rsidRPr="007254C3">
        <w:rPr>
          <w:rFonts w:cstheme="minorHAnsi"/>
          <w:color w:val="000000" w:themeColor="text1"/>
          <w:sz w:val="18"/>
          <w:szCs w:val="18"/>
        </w:rPr>
        <w:t xml:space="preserve">, Y. Xia, V. Be, P. M. Midgley, Eds. (Cambridge Univ. Press, 2013) </w:t>
      </w:r>
      <w:proofErr w:type="spellStart"/>
      <w:r w:rsidRPr="007254C3">
        <w:rPr>
          <w:rFonts w:cstheme="minorHAnsi"/>
          <w:color w:val="000000" w:themeColor="text1"/>
          <w:sz w:val="18"/>
          <w:szCs w:val="18"/>
        </w:rPr>
        <w:t>ch.</w:t>
      </w:r>
      <w:proofErr w:type="spellEnd"/>
      <w:r w:rsidRPr="007254C3">
        <w:rPr>
          <w:rFonts w:cstheme="minorHAnsi"/>
          <w:color w:val="000000" w:themeColor="text1"/>
          <w:sz w:val="18"/>
          <w:szCs w:val="18"/>
        </w:rPr>
        <w:t xml:space="preserve"> 3.</w:t>
      </w:r>
    </w:p>
    <w:p w14:paraId="4ABB6C97" w14:textId="070139BC" w:rsidR="004E4B45" w:rsidRPr="00A16949" w:rsidRDefault="004E4B45" w:rsidP="00D45ACD">
      <w:pPr>
        <w:spacing w:after="0"/>
        <w:ind w:left="341" w:hanging="360"/>
        <w:rPr>
          <w:rFonts w:cstheme="minorHAnsi"/>
          <w:color w:val="000000" w:themeColor="text1"/>
          <w:sz w:val="18"/>
          <w:szCs w:val="18"/>
        </w:rPr>
      </w:pPr>
      <w:r w:rsidRPr="004E4B45">
        <w:rPr>
          <w:rFonts w:cstheme="minorHAnsi"/>
          <w:color w:val="000000" w:themeColor="text1"/>
          <w:sz w:val="18"/>
          <w:szCs w:val="18"/>
        </w:rPr>
        <w:t>K. A. Novick, D. L. Ficklin, P. C. Stoy, C. A. Williams, G. Bohrer, A. C. Oishi, S. A. Papuga, P. D. Blanken, A. Noormets, B. N. Sulman, R. L. Scott, L. Wang, R. P. Phillips, The increasing importance of atmospheric demand for ecosystem water and carbon fluxes. Nat. Clim. Chang. 6, 1023–1027 (2016).</w:t>
      </w:r>
    </w:p>
    <w:p w14:paraId="79D9BABC" w14:textId="2913D792" w:rsidR="00EC4200" w:rsidRDefault="00A16949">
      <w:pPr>
        <w:rPr>
          <w:rFonts w:cstheme="minorHAnsi"/>
          <w:color w:val="000000" w:themeColor="text1"/>
        </w:rPr>
      </w:pPr>
      <w:r>
        <w:rPr>
          <w:noProof/>
        </w:rPr>
        <mc:AlternateContent>
          <mc:Choice Requires="wps">
            <w:drawing>
              <wp:inline distT="0" distB="0" distL="0" distR="0" wp14:anchorId="73FE3786" wp14:editId="7AA4FEA5">
                <wp:extent cx="6838950" cy="0"/>
                <wp:effectExtent l="0" t="0" r="0" b="0"/>
                <wp:docPr id="891846177"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0F66E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6DCC626F" w14:textId="6D8BA73F" w:rsidR="00A16949" w:rsidRDefault="00A16949">
      <w:pPr>
        <w:rPr>
          <w:rFonts w:cstheme="minorHAnsi"/>
          <w:color w:val="000000" w:themeColor="text1"/>
        </w:rPr>
      </w:pPr>
    </w:p>
    <w:p w14:paraId="31217F67" w14:textId="3393564C" w:rsidR="00A16949" w:rsidRDefault="00A16949" w:rsidP="00A16949">
      <w:pPr>
        <w:pStyle w:val="Heading1"/>
        <w:rPr>
          <w:color w:val="000000" w:themeColor="text1"/>
          <w:sz w:val="22"/>
          <w:szCs w:val="22"/>
        </w:rPr>
      </w:pPr>
      <w:bookmarkStart w:id="45" w:name="_Toc149040793"/>
      <w:bookmarkStart w:id="46" w:name="_Toc149566106"/>
      <w:r w:rsidRPr="00A16949">
        <w:rPr>
          <w:color w:val="000000" w:themeColor="text1"/>
          <w:sz w:val="22"/>
          <w:szCs w:val="22"/>
        </w:rPr>
        <w:t>EDVI</w:t>
      </w:r>
      <w:bookmarkEnd w:id="45"/>
      <w:bookmarkEnd w:id="46"/>
    </w:p>
    <w:p w14:paraId="63FC6C07" w14:textId="65C933C4" w:rsidR="00A16949" w:rsidRPr="00A16949" w:rsidRDefault="00A16949" w:rsidP="00A16949">
      <w:r>
        <w:rPr>
          <w:noProof/>
        </w:rPr>
        <mc:AlternateContent>
          <mc:Choice Requires="wps">
            <w:drawing>
              <wp:inline distT="0" distB="0" distL="0" distR="0" wp14:anchorId="72D3C8BB" wp14:editId="41C8A8AB">
                <wp:extent cx="6838950" cy="0"/>
                <wp:effectExtent l="0" t="0" r="0" b="0"/>
                <wp:docPr id="777421488"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E8EC7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p w14:paraId="4C338E0D" w14:textId="6178CC3B" w:rsidR="00D062C0" w:rsidRDefault="00D062C0" w:rsidP="0093197A">
      <w:pPr>
        <w:pStyle w:val="Heading2"/>
        <w:rPr>
          <w:rStyle w:val="Hyperlink"/>
          <w:rFonts w:eastAsia="Times New Roman"/>
          <w:sz w:val="22"/>
          <w:szCs w:val="22"/>
        </w:rPr>
      </w:pPr>
      <w:bookmarkStart w:id="47" w:name="_Toc149040720"/>
      <w:bookmarkStart w:id="48" w:name="_Toc149040794"/>
      <w:bookmarkStart w:id="49" w:name="_Toc149566107"/>
      <w:r w:rsidRPr="00204B1D">
        <w:rPr>
          <w:rFonts w:eastAsia="Times New Roman"/>
          <w:color w:val="000000" w:themeColor="text1"/>
          <w:sz w:val="22"/>
          <w:szCs w:val="22"/>
        </w:rPr>
        <w:t xml:space="preserve">Li, R., Min, Q., &amp; Lin, B. (2009). Estimation of evapotranspiration in a mid-latitude forest using the Microwave Emissivity Difference Vegetation Index (EDVI). </w:t>
      </w:r>
      <w:r w:rsidRPr="00204B1D">
        <w:rPr>
          <w:rFonts w:eastAsia="Times New Roman"/>
          <w:i/>
          <w:iCs/>
          <w:color w:val="000000" w:themeColor="text1"/>
          <w:sz w:val="22"/>
          <w:szCs w:val="22"/>
        </w:rPr>
        <w:t>Remote Sensing of Environment</w:t>
      </w:r>
      <w:r w:rsidRPr="00204B1D">
        <w:rPr>
          <w:rFonts w:eastAsia="Times New Roman"/>
          <w:color w:val="000000" w:themeColor="text1"/>
          <w:sz w:val="22"/>
          <w:szCs w:val="22"/>
        </w:rPr>
        <w:t xml:space="preserve">, </w:t>
      </w:r>
      <w:r w:rsidRPr="00204B1D">
        <w:rPr>
          <w:rFonts w:eastAsia="Times New Roman"/>
          <w:i/>
          <w:iCs/>
          <w:color w:val="000000" w:themeColor="text1"/>
          <w:sz w:val="22"/>
          <w:szCs w:val="22"/>
        </w:rPr>
        <w:t>113</w:t>
      </w:r>
      <w:r w:rsidRPr="00204B1D">
        <w:rPr>
          <w:rFonts w:eastAsia="Times New Roman"/>
          <w:color w:val="000000" w:themeColor="text1"/>
          <w:sz w:val="22"/>
          <w:szCs w:val="22"/>
        </w:rPr>
        <w:t xml:space="preserve">(9), 2011–2018. </w:t>
      </w:r>
      <w:hyperlink r:id="rId19" w:history="1">
        <w:r w:rsidR="00A16949" w:rsidRPr="00204B1D">
          <w:rPr>
            <w:rStyle w:val="Hyperlink"/>
            <w:rFonts w:eastAsia="Times New Roman"/>
            <w:sz w:val="22"/>
            <w:szCs w:val="22"/>
          </w:rPr>
          <w:t>https://doi.org/10.1016/j.rse.2009.05.007</w:t>
        </w:r>
        <w:bookmarkEnd w:id="49"/>
      </w:hyperlink>
      <w:bookmarkEnd w:id="47"/>
      <w:bookmarkEnd w:id="48"/>
    </w:p>
    <w:p w14:paraId="310F30D5" w14:textId="77777777" w:rsidR="00211206" w:rsidRDefault="00211206" w:rsidP="00211206"/>
    <w:p w14:paraId="29586983" w14:textId="14FD5AD7" w:rsidR="00211206" w:rsidRDefault="00211206" w:rsidP="00211206">
      <w:pPr>
        <w:pStyle w:val="ListParagraph"/>
        <w:numPr>
          <w:ilvl w:val="0"/>
          <w:numId w:val="16"/>
        </w:numPr>
      </w:pPr>
      <w:r>
        <w:t>The R</w:t>
      </w:r>
      <w:r>
        <w:rPr>
          <w:vertAlign w:val="superscript"/>
        </w:rPr>
        <w:t>2</w:t>
      </w:r>
      <w:r>
        <w:t xml:space="preserve"> b/t estimated and observed ETs is 0.83 with a mean bias of </w:t>
      </w:r>
      <w:r w:rsidR="00EE283F">
        <w:t>3.31 Wm</w:t>
      </w:r>
      <w:r w:rsidR="00EE283F">
        <w:rPr>
          <w:vertAlign w:val="superscript"/>
        </w:rPr>
        <w:t>-2</w:t>
      </w:r>
      <w:r w:rsidR="00EE283F">
        <w:t xml:space="preserve"> and a standard deviation of 79.53 Wm</w:t>
      </w:r>
      <w:r w:rsidR="00EE283F">
        <w:rPr>
          <w:vertAlign w:val="superscript"/>
        </w:rPr>
        <w:t>-2</w:t>
      </w:r>
      <w:r w:rsidR="00176369">
        <w:t xml:space="preserve">. </w:t>
      </w:r>
    </w:p>
    <w:p w14:paraId="54888E36" w14:textId="0CEE5EBD" w:rsidR="00176369" w:rsidRDefault="00176369" w:rsidP="00176369">
      <w:pPr>
        <w:pStyle w:val="ListParagraph"/>
        <w:numPr>
          <w:ilvl w:val="1"/>
          <w:numId w:val="16"/>
        </w:numPr>
      </w:pPr>
      <w:r>
        <w:t xml:space="preserve">The overall uncertainty </w:t>
      </w:r>
      <w:r w:rsidR="00153F79">
        <w:t xml:space="preserve">of our ET retrieval is ~30%, which is within the </w:t>
      </w:r>
      <w:r w:rsidR="00B305FC">
        <w:t>uncertainty</w:t>
      </w:r>
      <w:r w:rsidR="00153F79">
        <w:t xml:space="preserve"> of current </w:t>
      </w:r>
      <w:r w:rsidR="00B305FC">
        <w:t>ground-based ET measurements. Furthermore, the estimated ET in different local times (up to 4 times per day) successfully captures the diurnal cycle of ET.</w:t>
      </w:r>
    </w:p>
    <w:p w14:paraId="5736CC2F" w14:textId="044D4C4C" w:rsidR="00B305FC" w:rsidRDefault="00B305FC" w:rsidP="00B305FC">
      <w:pPr>
        <w:pStyle w:val="ListParagraph"/>
        <w:numPr>
          <w:ilvl w:val="0"/>
          <w:numId w:val="16"/>
        </w:numPr>
      </w:pPr>
      <w:r>
        <w:t>Existing sat</w:t>
      </w:r>
      <w:r w:rsidR="00050CDB">
        <w:t>. remote sensing techniques for ET estimation s are mainly based on measurements at visible and near-inf</w:t>
      </w:r>
      <w:r w:rsidR="0008080B">
        <w:t>rared wavelengths, such as normalized difference vegetation index (NDVI)</w:t>
      </w:r>
      <w:r w:rsidR="00400781">
        <w:t xml:space="preserve">, enhanced vegetation index </w:t>
      </w:r>
      <w:r w:rsidR="00400781">
        <w:lastRenderedPageBreak/>
        <w:t xml:space="preserve">(EVI) and Normalized Difference Water Index (NDWI) – spectral </w:t>
      </w:r>
      <w:r w:rsidR="00F0186B">
        <w:t>measurements that are correlated to the absorbed fraction of photosynthetically active radiation (PAR)</w:t>
      </w:r>
      <w:r w:rsidR="000E6C5C">
        <w:t xml:space="preserve"> and water. </w:t>
      </w:r>
    </w:p>
    <w:p w14:paraId="2BF8C550" w14:textId="1586EE4C" w:rsidR="000E6C5C" w:rsidRDefault="000E6C5C" w:rsidP="00B305FC">
      <w:pPr>
        <w:pStyle w:val="ListParagraph"/>
        <w:numPr>
          <w:ilvl w:val="0"/>
          <w:numId w:val="16"/>
        </w:numPr>
      </w:pPr>
      <w:r>
        <w:t xml:space="preserve">B/c of rapid changes of veg. state during spring onset and fall </w:t>
      </w:r>
      <w:r w:rsidR="004D64BC">
        <w:t>senescence, these indexes cannot accurately capture the trans</w:t>
      </w:r>
      <w:r w:rsidR="00E9119E">
        <w:t xml:space="preserve">itions of veg. state during growing seasons. </w:t>
      </w:r>
    </w:p>
    <w:p w14:paraId="7F0BE095" w14:textId="23979ADE" w:rsidR="004D166A" w:rsidRDefault="004D166A" w:rsidP="00B305FC">
      <w:pPr>
        <w:pStyle w:val="ListParagraph"/>
        <w:numPr>
          <w:ilvl w:val="0"/>
          <w:numId w:val="16"/>
        </w:numPr>
      </w:pPr>
      <w:r>
        <w:t>Normalized DVI could represent the seasonality of veg. state</w:t>
      </w:r>
      <w:r w:rsidR="00DB013F">
        <w:t>, providing an accurate assessment of min. canopy resistance in the entire growing season.</w:t>
      </w:r>
    </w:p>
    <w:p w14:paraId="16E64A68" w14:textId="1ECECDBE" w:rsidR="00DB013F" w:rsidRPr="00211206" w:rsidRDefault="00831503" w:rsidP="00B305FC">
      <w:pPr>
        <w:pStyle w:val="ListParagraph"/>
        <w:numPr>
          <w:ilvl w:val="0"/>
          <w:numId w:val="16"/>
        </w:numPr>
      </w:pPr>
      <w:r>
        <w:t xml:space="preserve">Slow variation of </w:t>
      </w:r>
      <w:r w:rsidR="004B70D1">
        <w:t>ED</w:t>
      </w:r>
      <w:r>
        <w:t xml:space="preserve">VI, represented by the normalized EDVI is directly linked to VWC, the fast changes of DEVI </w:t>
      </w:r>
      <w:proofErr w:type="gramStart"/>
      <w:r>
        <w:t>represents</w:t>
      </w:r>
      <w:proofErr w:type="gramEnd"/>
      <w:r>
        <w:t xml:space="preserve"> canopy response to the changes of environmental conditions, such as VPD</w:t>
      </w:r>
      <w:r w:rsidR="00991A9A">
        <w:t>.</w:t>
      </w:r>
    </w:p>
    <w:p w14:paraId="06EF4D5D" w14:textId="68CC1FCA" w:rsidR="00A16949" w:rsidRPr="00A16949" w:rsidRDefault="00A16949" w:rsidP="00A16949">
      <w:r>
        <w:rPr>
          <w:noProof/>
        </w:rPr>
        <mc:AlternateContent>
          <mc:Choice Requires="wps">
            <w:drawing>
              <wp:inline distT="0" distB="0" distL="0" distR="0" wp14:anchorId="79EC78B2" wp14:editId="7FDF4F94">
                <wp:extent cx="6838950" cy="0"/>
                <wp:effectExtent l="0" t="0" r="0" b="0"/>
                <wp:docPr id="1398722227"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BE371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" strokecolor="#4472c4 [3204]" strokeweight=".5pt">
                <v:stroke joinstyle="miter"/>
                <w10:anchorlock/>
              </v:line>
            </w:pict>
          </mc:Fallback>
        </mc:AlternateContent>
      </w:r>
    </w:p>
    <w:sectPr w:rsidR="00A16949" w:rsidRPr="00A16949" w:rsidSect="004A698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FAFE" w14:textId="77777777" w:rsidR="005502FD" w:rsidRDefault="005502FD" w:rsidP="0093197A">
      <w:pPr>
        <w:spacing w:after="0" w:line="240" w:lineRule="auto"/>
      </w:pPr>
      <w:r>
        <w:separator/>
      </w:r>
    </w:p>
  </w:endnote>
  <w:endnote w:type="continuationSeparator" w:id="0">
    <w:p w14:paraId="5B68012F" w14:textId="77777777" w:rsidR="005502FD" w:rsidRDefault="005502FD" w:rsidP="0093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302098"/>
      <w:docPartObj>
        <w:docPartGallery w:val="Page Numbers (Bottom of Page)"/>
        <w:docPartUnique/>
      </w:docPartObj>
    </w:sdtPr>
    <w:sdtEndPr>
      <w:rPr>
        <w:noProof/>
      </w:rPr>
    </w:sdtEndPr>
    <w:sdtContent>
      <w:p w14:paraId="04F83B86" w14:textId="18C0F543" w:rsidR="0005526D" w:rsidRDefault="00055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FE2A7" w14:textId="77777777" w:rsidR="0005526D" w:rsidRDefault="0005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7F14" w14:textId="77777777" w:rsidR="005502FD" w:rsidRDefault="005502FD" w:rsidP="0093197A">
      <w:pPr>
        <w:spacing w:after="0" w:line="240" w:lineRule="auto"/>
      </w:pPr>
      <w:r>
        <w:separator/>
      </w:r>
    </w:p>
  </w:footnote>
  <w:footnote w:type="continuationSeparator" w:id="0">
    <w:p w14:paraId="6CF46BBB" w14:textId="77777777" w:rsidR="005502FD" w:rsidRDefault="005502FD" w:rsidP="00931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28AC"/>
    <w:multiLevelType w:val="hybridMultilevel"/>
    <w:tmpl w:val="2EB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D01EF"/>
    <w:multiLevelType w:val="hybridMultilevel"/>
    <w:tmpl w:val="C794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C6F50"/>
    <w:multiLevelType w:val="hybridMultilevel"/>
    <w:tmpl w:val="1D048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D11A5"/>
    <w:multiLevelType w:val="hybridMultilevel"/>
    <w:tmpl w:val="8496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C0509"/>
    <w:multiLevelType w:val="hybridMultilevel"/>
    <w:tmpl w:val="BE48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0198B"/>
    <w:multiLevelType w:val="hybridMultilevel"/>
    <w:tmpl w:val="1FB8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46608"/>
    <w:multiLevelType w:val="hybridMultilevel"/>
    <w:tmpl w:val="114C050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7" w15:restartNumberingAfterBreak="0">
    <w:nsid w:val="4E8C1285"/>
    <w:multiLevelType w:val="hybridMultilevel"/>
    <w:tmpl w:val="699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A33F9"/>
    <w:multiLevelType w:val="hybridMultilevel"/>
    <w:tmpl w:val="33B65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13DDB"/>
    <w:multiLevelType w:val="hybridMultilevel"/>
    <w:tmpl w:val="69E26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A4500"/>
    <w:multiLevelType w:val="hybridMultilevel"/>
    <w:tmpl w:val="995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E26862"/>
    <w:multiLevelType w:val="hybridMultilevel"/>
    <w:tmpl w:val="7A36D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E24657"/>
    <w:multiLevelType w:val="hybridMultilevel"/>
    <w:tmpl w:val="681EB1BE"/>
    <w:lvl w:ilvl="0" w:tplc="1BD4EE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56947"/>
    <w:multiLevelType w:val="hybridMultilevel"/>
    <w:tmpl w:val="39AC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D7785"/>
    <w:multiLevelType w:val="hybridMultilevel"/>
    <w:tmpl w:val="07F23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562E0"/>
    <w:multiLevelType w:val="hybridMultilevel"/>
    <w:tmpl w:val="E5688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9406421">
    <w:abstractNumId w:val="3"/>
  </w:num>
  <w:num w:numId="2" w16cid:durableId="1280523971">
    <w:abstractNumId w:val="12"/>
  </w:num>
  <w:num w:numId="3" w16cid:durableId="1436514186">
    <w:abstractNumId w:val="1"/>
  </w:num>
  <w:num w:numId="4" w16cid:durableId="1457408517">
    <w:abstractNumId w:val="13"/>
  </w:num>
  <w:num w:numId="5" w16cid:durableId="837308436">
    <w:abstractNumId w:val="6"/>
  </w:num>
  <w:num w:numId="6" w16cid:durableId="974140874">
    <w:abstractNumId w:val="5"/>
  </w:num>
  <w:num w:numId="7" w16cid:durableId="141167602">
    <w:abstractNumId w:val="11"/>
  </w:num>
  <w:num w:numId="8" w16cid:durableId="1839810308">
    <w:abstractNumId w:val="2"/>
  </w:num>
  <w:num w:numId="9" w16cid:durableId="1388214248">
    <w:abstractNumId w:val="7"/>
  </w:num>
  <w:num w:numId="10" w16cid:durableId="404186438">
    <w:abstractNumId w:val="15"/>
  </w:num>
  <w:num w:numId="11" w16cid:durableId="753476008">
    <w:abstractNumId w:val="10"/>
  </w:num>
  <w:num w:numId="12" w16cid:durableId="1865751988">
    <w:abstractNumId w:val="4"/>
  </w:num>
  <w:num w:numId="13" w16cid:durableId="1475099916">
    <w:abstractNumId w:val="0"/>
  </w:num>
  <w:num w:numId="14" w16cid:durableId="1049959364">
    <w:abstractNumId w:val="8"/>
  </w:num>
  <w:num w:numId="15" w16cid:durableId="1489177585">
    <w:abstractNumId w:val="9"/>
  </w:num>
  <w:num w:numId="16" w16cid:durableId="207421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4C"/>
    <w:rsid w:val="00001B8E"/>
    <w:rsid w:val="00002747"/>
    <w:rsid w:val="000106F3"/>
    <w:rsid w:val="000326FA"/>
    <w:rsid w:val="000334A2"/>
    <w:rsid w:val="00042A78"/>
    <w:rsid w:val="00042E2F"/>
    <w:rsid w:val="00050CDB"/>
    <w:rsid w:val="00052B6B"/>
    <w:rsid w:val="0005526D"/>
    <w:rsid w:val="00055A70"/>
    <w:rsid w:val="00057BFF"/>
    <w:rsid w:val="00061993"/>
    <w:rsid w:val="00065947"/>
    <w:rsid w:val="0007193D"/>
    <w:rsid w:val="00075D48"/>
    <w:rsid w:val="0008080B"/>
    <w:rsid w:val="00082674"/>
    <w:rsid w:val="00083871"/>
    <w:rsid w:val="0008481F"/>
    <w:rsid w:val="000A6094"/>
    <w:rsid w:val="000A714C"/>
    <w:rsid w:val="000A7D3A"/>
    <w:rsid w:val="000B04DC"/>
    <w:rsid w:val="000B31E3"/>
    <w:rsid w:val="000C0937"/>
    <w:rsid w:val="000D0FA5"/>
    <w:rsid w:val="000D5EDD"/>
    <w:rsid w:val="000E6C5C"/>
    <w:rsid w:val="000E706F"/>
    <w:rsid w:val="000F1968"/>
    <w:rsid w:val="0010766D"/>
    <w:rsid w:val="001133C2"/>
    <w:rsid w:val="00153F79"/>
    <w:rsid w:val="00176369"/>
    <w:rsid w:val="00176C43"/>
    <w:rsid w:val="00197E39"/>
    <w:rsid w:val="001B5FAC"/>
    <w:rsid w:val="001C0325"/>
    <w:rsid w:val="001C6A49"/>
    <w:rsid w:val="001D0144"/>
    <w:rsid w:val="001D47E1"/>
    <w:rsid w:val="001F3781"/>
    <w:rsid w:val="002011AD"/>
    <w:rsid w:val="0020138F"/>
    <w:rsid w:val="00204B1D"/>
    <w:rsid w:val="00211206"/>
    <w:rsid w:val="00211B07"/>
    <w:rsid w:val="00217306"/>
    <w:rsid w:val="00222C8D"/>
    <w:rsid w:val="0023693B"/>
    <w:rsid w:val="00245385"/>
    <w:rsid w:val="00251FA1"/>
    <w:rsid w:val="0026545B"/>
    <w:rsid w:val="00282B4D"/>
    <w:rsid w:val="002857DC"/>
    <w:rsid w:val="00291005"/>
    <w:rsid w:val="0029743D"/>
    <w:rsid w:val="00297576"/>
    <w:rsid w:val="002A3E96"/>
    <w:rsid w:val="002B5620"/>
    <w:rsid w:val="002C33AD"/>
    <w:rsid w:val="002D5B63"/>
    <w:rsid w:val="002F6525"/>
    <w:rsid w:val="00307C69"/>
    <w:rsid w:val="003173E2"/>
    <w:rsid w:val="00326B08"/>
    <w:rsid w:val="003305B6"/>
    <w:rsid w:val="003473E6"/>
    <w:rsid w:val="00353691"/>
    <w:rsid w:val="0035754E"/>
    <w:rsid w:val="00366992"/>
    <w:rsid w:val="00371790"/>
    <w:rsid w:val="00373A5A"/>
    <w:rsid w:val="003824B3"/>
    <w:rsid w:val="0038495D"/>
    <w:rsid w:val="003939E2"/>
    <w:rsid w:val="003A4924"/>
    <w:rsid w:val="003B29A9"/>
    <w:rsid w:val="003C32B8"/>
    <w:rsid w:val="003D6326"/>
    <w:rsid w:val="003D7484"/>
    <w:rsid w:val="003E1432"/>
    <w:rsid w:val="003E63D6"/>
    <w:rsid w:val="003E65D0"/>
    <w:rsid w:val="003F0C42"/>
    <w:rsid w:val="003F5F67"/>
    <w:rsid w:val="003F6903"/>
    <w:rsid w:val="00400781"/>
    <w:rsid w:val="00401261"/>
    <w:rsid w:val="004019FE"/>
    <w:rsid w:val="00401AB3"/>
    <w:rsid w:val="00404A78"/>
    <w:rsid w:val="0040622C"/>
    <w:rsid w:val="00436067"/>
    <w:rsid w:val="00437696"/>
    <w:rsid w:val="0044537A"/>
    <w:rsid w:val="0045075F"/>
    <w:rsid w:val="004737F9"/>
    <w:rsid w:val="004828E0"/>
    <w:rsid w:val="0048536D"/>
    <w:rsid w:val="004A13A2"/>
    <w:rsid w:val="004A6989"/>
    <w:rsid w:val="004B44C9"/>
    <w:rsid w:val="004B5B21"/>
    <w:rsid w:val="004B70D1"/>
    <w:rsid w:val="004C05AF"/>
    <w:rsid w:val="004C5CE7"/>
    <w:rsid w:val="004D166A"/>
    <w:rsid w:val="004D25F9"/>
    <w:rsid w:val="004D64BC"/>
    <w:rsid w:val="004E4B45"/>
    <w:rsid w:val="00500713"/>
    <w:rsid w:val="00501C74"/>
    <w:rsid w:val="005025AB"/>
    <w:rsid w:val="00503357"/>
    <w:rsid w:val="005140B2"/>
    <w:rsid w:val="00544FCC"/>
    <w:rsid w:val="005502FD"/>
    <w:rsid w:val="0056367A"/>
    <w:rsid w:val="0056595E"/>
    <w:rsid w:val="005725A7"/>
    <w:rsid w:val="005756E7"/>
    <w:rsid w:val="00580215"/>
    <w:rsid w:val="0058079B"/>
    <w:rsid w:val="00582E7D"/>
    <w:rsid w:val="00583F17"/>
    <w:rsid w:val="00587144"/>
    <w:rsid w:val="00587A19"/>
    <w:rsid w:val="00587BB2"/>
    <w:rsid w:val="00587ECB"/>
    <w:rsid w:val="005A7355"/>
    <w:rsid w:val="005B68A6"/>
    <w:rsid w:val="005C1745"/>
    <w:rsid w:val="005C487C"/>
    <w:rsid w:val="005C4F7E"/>
    <w:rsid w:val="005D655C"/>
    <w:rsid w:val="005E067C"/>
    <w:rsid w:val="005E6337"/>
    <w:rsid w:val="0060307D"/>
    <w:rsid w:val="0060457C"/>
    <w:rsid w:val="006146D2"/>
    <w:rsid w:val="00624990"/>
    <w:rsid w:val="0064074B"/>
    <w:rsid w:val="00641355"/>
    <w:rsid w:val="0064344F"/>
    <w:rsid w:val="00646C5F"/>
    <w:rsid w:val="00651288"/>
    <w:rsid w:val="0065188C"/>
    <w:rsid w:val="0065356F"/>
    <w:rsid w:val="00654759"/>
    <w:rsid w:val="006569B4"/>
    <w:rsid w:val="006639A3"/>
    <w:rsid w:val="00667DA7"/>
    <w:rsid w:val="00672832"/>
    <w:rsid w:val="006755F3"/>
    <w:rsid w:val="0067757C"/>
    <w:rsid w:val="00687F51"/>
    <w:rsid w:val="00691B26"/>
    <w:rsid w:val="00697914"/>
    <w:rsid w:val="006A1505"/>
    <w:rsid w:val="006A41B8"/>
    <w:rsid w:val="006B6943"/>
    <w:rsid w:val="006C0F81"/>
    <w:rsid w:val="006C2019"/>
    <w:rsid w:val="006C3C4E"/>
    <w:rsid w:val="006C5D42"/>
    <w:rsid w:val="006F1C3A"/>
    <w:rsid w:val="006F294E"/>
    <w:rsid w:val="00707342"/>
    <w:rsid w:val="007103DC"/>
    <w:rsid w:val="00711A76"/>
    <w:rsid w:val="00717BA2"/>
    <w:rsid w:val="007231A0"/>
    <w:rsid w:val="007254C3"/>
    <w:rsid w:val="007273FD"/>
    <w:rsid w:val="00743ACE"/>
    <w:rsid w:val="00744AB7"/>
    <w:rsid w:val="00747F11"/>
    <w:rsid w:val="007531FB"/>
    <w:rsid w:val="00754FCA"/>
    <w:rsid w:val="00772504"/>
    <w:rsid w:val="0078167D"/>
    <w:rsid w:val="007824CE"/>
    <w:rsid w:val="00785411"/>
    <w:rsid w:val="00791AD7"/>
    <w:rsid w:val="007A08A4"/>
    <w:rsid w:val="007A2D8A"/>
    <w:rsid w:val="007B72DA"/>
    <w:rsid w:val="007B764E"/>
    <w:rsid w:val="007C259D"/>
    <w:rsid w:val="007C315B"/>
    <w:rsid w:val="007C3B86"/>
    <w:rsid w:val="007D43CA"/>
    <w:rsid w:val="007E2908"/>
    <w:rsid w:val="007E6404"/>
    <w:rsid w:val="007E707A"/>
    <w:rsid w:val="007F1C4D"/>
    <w:rsid w:val="007F6ED7"/>
    <w:rsid w:val="008071F5"/>
    <w:rsid w:val="00820E4A"/>
    <w:rsid w:val="00820ED8"/>
    <w:rsid w:val="0082192A"/>
    <w:rsid w:val="00831503"/>
    <w:rsid w:val="00832D82"/>
    <w:rsid w:val="00842F95"/>
    <w:rsid w:val="0084408F"/>
    <w:rsid w:val="00873208"/>
    <w:rsid w:val="00876457"/>
    <w:rsid w:val="00884EE7"/>
    <w:rsid w:val="00886ADE"/>
    <w:rsid w:val="008A2176"/>
    <w:rsid w:val="008A2687"/>
    <w:rsid w:val="008A5FA7"/>
    <w:rsid w:val="008C4152"/>
    <w:rsid w:val="008C52C7"/>
    <w:rsid w:val="008D1A66"/>
    <w:rsid w:val="008E0C14"/>
    <w:rsid w:val="008E1949"/>
    <w:rsid w:val="008E3889"/>
    <w:rsid w:val="008F2A7F"/>
    <w:rsid w:val="008F5F3D"/>
    <w:rsid w:val="008F71B1"/>
    <w:rsid w:val="00901987"/>
    <w:rsid w:val="00906C80"/>
    <w:rsid w:val="00914B49"/>
    <w:rsid w:val="009160F0"/>
    <w:rsid w:val="0091697B"/>
    <w:rsid w:val="0093197A"/>
    <w:rsid w:val="00935107"/>
    <w:rsid w:val="00956B6A"/>
    <w:rsid w:val="0097019B"/>
    <w:rsid w:val="009747C4"/>
    <w:rsid w:val="00983406"/>
    <w:rsid w:val="009908F3"/>
    <w:rsid w:val="00991A9A"/>
    <w:rsid w:val="009921CF"/>
    <w:rsid w:val="00992A35"/>
    <w:rsid w:val="00997EF5"/>
    <w:rsid w:val="009A326F"/>
    <w:rsid w:val="009A6C69"/>
    <w:rsid w:val="009A7694"/>
    <w:rsid w:val="009B6010"/>
    <w:rsid w:val="009C0867"/>
    <w:rsid w:val="009D40EC"/>
    <w:rsid w:val="009D4810"/>
    <w:rsid w:val="009D4DD0"/>
    <w:rsid w:val="009D71A3"/>
    <w:rsid w:val="009E4423"/>
    <w:rsid w:val="009E678C"/>
    <w:rsid w:val="009F2FB1"/>
    <w:rsid w:val="009F45A2"/>
    <w:rsid w:val="00A13989"/>
    <w:rsid w:val="00A16949"/>
    <w:rsid w:val="00A42B92"/>
    <w:rsid w:val="00A43FF4"/>
    <w:rsid w:val="00A510B7"/>
    <w:rsid w:val="00A60BD0"/>
    <w:rsid w:val="00A84ABC"/>
    <w:rsid w:val="00A91EA6"/>
    <w:rsid w:val="00A94B00"/>
    <w:rsid w:val="00AA124F"/>
    <w:rsid w:val="00AA6D54"/>
    <w:rsid w:val="00AB1184"/>
    <w:rsid w:val="00AC3F1B"/>
    <w:rsid w:val="00AD40B0"/>
    <w:rsid w:val="00AD4ABA"/>
    <w:rsid w:val="00AE5B3E"/>
    <w:rsid w:val="00AF7F8D"/>
    <w:rsid w:val="00B1456E"/>
    <w:rsid w:val="00B23248"/>
    <w:rsid w:val="00B305FC"/>
    <w:rsid w:val="00B32458"/>
    <w:rsid w:val="00B32A3C"/>
    <w:rsid w:val="00B32CF4"/>
    <w:rsid w:val="00B44870"/>
    <w:rsid w:val="00B53483"/>
    <w:rsid w:val="00B753CE"/>
    <w:rsid w:val="00B821C3"/>
    <w:rsid w:val="00B87B77"/>
    <w:rsid w:val="00B9568D"/>
    <w:rsid w:val="00BA0429"/>
    <w:rsid w:val="00BA1593"/>
    <w:rsid w:val="00BA43F9"/>
    <w:rsid w:val="00BA5650"/>
    <w:rsid w:val="00BB2A42"/>
    <w:rsid w:val="00BC25B5"/>
    <w:rsid w:val="00BC769B"/>
    <w:rsid w:val="00BD490C"/>
    <w:rsid w:val="00BE0DE6"/>
    <w:rsid w:val="00BF42AC"/>
    <w:rsid w:val="00C11598"/>
    <w:rsid w:val="00C20C02"/>
    <w:rsid w:val="00C24D4D"/>
    <w:rsid w:val="00C31159"/>
    <w:rsid w:val="00C45CB6"/>
    <w:rsid w:val="00C56FE0"/>
    <w:rsid w:val="00C60AD5"/>
    <w:rsid w:val="00C72783"/>
    <w:rsid w:val="00C775D1"/>
    <w:rsid w:val="00CA0D47"/>
    <w:rsid w:val="00CA36B0"/>
    <w:rsid w:val="00CB24D9"/>
    <w:rsid w:val="00CB7B0A"/>
    <w:rsid w:val="00CC6D7C"/>
    <w:rsid w:val="00CE66EE"/>
    <w:rsid w:val="00D0179E"/>
    <w:rsid w:val="00D062C0"/>
    <w:rsid w:val="00D20898"/>
    <w:rsid w:val="00D32114"/>
    <w:rsid w:val="00D327BE"/>
    <w:rsid w:val="00D32E86"/>
    <w:rsid w:val="00D40442"/>
    <w:rsid w:val="00D407F3"/>
    <w:rsid w:val="00D45ACD"/>
    <w:rsid w:val="00D66C47"/>
    <w:rsid w:val="00D8358F"/>
    <w:rsid w:val="00D83639"/>
    <w:rsid w:val="00D86EBA"/>
    <w:rsid w:val="00D9487F"/>
    <w:rsid w:val="00DA0628"/>
    <w:rsid w:val="00DA0742"/>
    <w:rsid w:val="00DA52FD"/>
    <w:rsid w:val="00DB013F"/>
    <w:rsid w:val="00DC3091"/>
    <w:rsid w:val="00DD0FE1"/>
    <w:rsid w:val="00DD222E"/>
    <w:rsid w:val="00DD3655"/>
    <w:rsid w:val="00DE067E"/>
    <w:rsid w:val="00DE59F6"/>
    <w:rsid w:val="00DE75A9"/>
    <w:rsid w:val="00DF4655"/>
    <w:rsid w:val="00E04E8F"/>
    <w:rsid w:val="00E066D4"/>
    <w:rsid w:val="00E0743F"/>
    <w:rsid w:val="00E151F1"/>
    <w:rsid w:val="00E16ADB"/>
    <w:rsid w:val="00E1754E"/>
    <w:rsid w:val="00E204EC"/>
    <w:rsid w:val="00E20823"/>
    <w:rsid w:val="00E23DCD"/>
    <w:rsid w:val="00E2641D"/>
    <w:rsid w:val="00E358ED"/>
    <w:rsid w:val="00E45A10"/>
    <w:rsid w:val="00E54E3A"/>
    <w:rsid w:val="00E55A83"/>
    <w:rsid w:val="00E55DEC"/>
    <w:rsid w:val="00E570CA"/>
    <w:rsid w:val="00E602C9"/>
    <w:rsid w:val="00E662D1"/>
    <w:rsid w:val="00E7281A"/>
    <w:rsid w:val="00E728CF"/>
    <w:rsid w:val="00E82B3A"/>
    <w:rsid w:val="00E84ED6"/>
    <w:rsid w:val="00E9119E"/>
    <w:rsid w:val="00E97C91"/>
    <w:rsid w:val="00EB0694"/>
    <w:rsid w:val="00EB1ADA"/>
    <w:rsid w:val="00EB639D"/>
    <w:rsid w:val="00EB6ABE"/>
    <w:rsid w:val="00EB7BBC"/>
    <w:rsid w:val="00EC4200"/>
    <w:rsid w:val="00EC458D"/>
    <w:rsid w:val="00EC636D"/>
    <w:rsid w:val="00ED3C72"/>
    <w:rsid w:val="00EE283F"/>
    <w:rsid w:val="00EE6947"/>
    <w:rsid w:val="00EF1F2A"/>
    <w:rsid w:val="00EF22E1"/>
    <w:rsid w:val="00F0072A"/>
    <w:rsid w:val="00F0186B"/>
    <w:rsid w:val="00F04BCD"/>
    <w:rsid w:val="00F0791F"/>
    <w:rsid w:val="00F33461"/>
    <w:rsid w:val="00F455EA"/>
    <w:rsid w:val="00F5360E"/>
    <w:rsid w:val="00F5707D"/>
    <w:rsid w:val="00F60585"/>
    <w:rsid w:val="00F60F3B"/>
    <w:rsid w:val="00F72FC7"/>
    <w:rsid w:val="00F731EF"/>
    <w:rsid w:val="00F750A7"/>
    <w:rsid w:val="00F76E60"/>
    <w:rsid w:val="00F80B40"/>
    <w:rsid w:val="00FA5E04"/>
    <w:rsid w:val="00FE2325"/>
    <w:rsid w:val="00FF0E47"/>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90A6"/>
  <w15:chartTrackingRefBased/>
  <w15:docId w15:val="{DFCC4936-DBBE-4E0C-A9E1-0F9DBEF7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1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483"/>
    <w:rPr>
      <w:color w:val="0563C1" w:themeColor="hyperlink"/>
      <w:u w:val="single"/>
    </w:rPr>
  </w:style>
  <w:style w:type="character" w:styleId="UnresolvedMention">
    <w:name w:val="Unresolved Mention"/>
    <w:basedOn w:val="DefaultParagraphFont"/>
    <w:uiPriority w:val="99"/>
    <w:semiHidden/>
    <w:unhideWhenUsed/>
    <w:rsid w:val="00B53483"/>
    <w:rPr>
      <w:color w:val="605E5C"/>
      <w:shd w:val="clear" w:color="auto" w:fill="E1DFDD"/>
    </w:rPr>
  </w:style>
  <w:style w:type="paragraph" w:styleId="ListParagraph">
    <w:name w:val="List Paragraph"/>
    <w:basedOn w:val="Normal"/>
    <w:uiPriority w:val="34"/>
    <w:qFormat/>
    <w:rsid w:val="00D0179E"/>
    <w:pPr>
      <w:ind w:left="720"/>
      <w:contextualSpacing/>
    </w:pPr>
  </w:style>
  <w:style w:type="table" w:styleId="TableGrid">
    <w:name w:val="Table Grid"/>
    <w:basedOn w:val="TableNormal"/>
    <w:uiPriority w:val="39"/>
    <w:rsid w:val="009D4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7F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346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9487F"/>
    <w:pPr>
      <w:spacing w:after="100"/>
    </w:pPr>
  </w:style>
  <w:style w:type="paragraph" w:styleId="TOC2">
    <w:name w:val="toc 2"/>
    <w:basedOn w:val="Normal"/>
    <w:next w:val="Normal"/>
    <w:autoRedefine/>
    <w:uiPriority w:val="39"/>
    <w:unhideWhenUsed/>
    <w:rsid w:val="00D9487F"/>
    <w:pPr>
      <w:spacing w:after="100"/>
      <w:ind w:left="220"/>
    </w:pPr>
  </w:style>
  <w:style w:type="character" w:customStyle="1" w:styleId="Heading3Char">
    <w:name w:val="Heading 3 Char"/>
    <w:basedOn w:val="DefaultParagraphFont"/>
    <w:link w:val="Heading3"/>
    <w:uiPriority w:val="9"/>
    <w:rsid w:val="0093197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3197A"/>
    <w:pPr>
      <w:spacing w:after="100"/>
      <w:ind w:left="440"/>
    </w:pPr>
  </w:style>
  <w:style w:type="paragraph" w:styleId="Header">
    <w:name w:val="header"/>
    <w:basedOn w:val="Normal"/>
    <w:link w:val="HeaderChar"/>
    <w:uiPriority w:val="99"/>
    <w:unhideWhenUsed/>
    <w:rsid w:val="0093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7A"/>
  </w:style>
  <w:style w:type="paragraph" w:styleId="Footer">
    <w:name w:val="footer"/>
    <w:basedOn w:val="Normal"/>
    <w:link w:val="FooterChar"/>
    <w:uiPriority w:val="99"/>
    <w:unhideWhenUsed/>
    <w:rsid w:val="0093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7A"/>
  </w:style>
  <w:style w:type="paragraph" w:styleId="TOCHeading">
    <w:name w:val="TOC Heading"/>
    <w:basedOn w:val="Heading1"/>
    <w:next w:val="Normal"/>
    <w:uiPriority w:val="39"/>
    <w:unhideWhenUsed/>
    <w:qFormat/>
    <w:rsid w:val="004C5C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57">
      <w:bodyDiv w:val="1"/>
      <w:marLeft w:val="0"/>
      <w:marRight w:val="0"/>
      <w:marTop w:val="0"/>
      <w:marBottom w:val="0"/>
      <w:divBdr>
        <w:top w:val="none" w:sz="0" w:space="0" w:color="auto"/>
        <w:left w:val="none" w:sz="0" w:space="0" w:color="auto"/>
        <w:bottom w:val="none" w:sz="0" w:space="0" w:color="auto"/>
        <w:right w:val="none" w:sz="0" w:space="0" w:color="auto"/>
      </w:divBdr>
      <w:divsChild>
        <w:div w:id="1437676361">
          <w:marLeft w:val="0"/>
          <w:marRight w:val="0"/>
          <w:marTop w:val="0"/>
          <w:marBottom w:val="0"/>
          <w:divBdr>
            <w:top w:val="none" w:sz="0" w:space="0" w:color="auto"/>
            <w:left w:val="none" w:sz="0" w:space="0" w:color="auto"/>
            <w:bottom w:val="none" w:sz="0" w:space="0" w:color="auto"/>
            <w:right w:val="none" w:sz="0" w:space="0" w:color="auto"/>
          </w:divBdr>
        </w:div>
      </w:divsChild>
    </w:div>
    <w:div w:id="140655315">
      <w:bodyDiv w:val="1"/>
      <w:marLeft w:val="0"/>
      <w:marRight w:val="0"/>
      <w:marTop w:val="0"/>
      <w:marBottom w:val="0"/>
      <w:divBdr>
        <w:top w:val="none" w:sz="0" w:space="0" w:color="auto"/>
        <w:left w:val="none" w:sz="0" w:space="0" w:color="auto"/>
        <w:bottom w:val="none" w:sz="0" w:space="0" w:color="auto"/>
        <w:right w:val="none" w:sz="0" w:space="0" w:color="auto"/>
      </w:divBdr>
      <w:divsChild>
        <w:div w:id="247349523">
          <w:marLeft w:val="0"/>
          <w:marRight w:val="0"/>
          <w:marTop w:val="0"/>
          <w:marBottom w:val="0"/>
          <w:divBdr>
            <w:top w:val="none" w:sz="0" w:space="0" w:color="auto"/>
            <w:left w:val="none" w:sz="0" w:space="0" w:color="auto"/>
            <w:bottom w:val="none" w:sz="0" w:space="0" w:color="auto"/>
            <w:right w:val="none" w:sz="0" w:space="0" w:color="auto"/>
          </w:divBdr>
        </w:div>
      </w:divsChild>
    </w:div>
    <w:div w:id="174074397">
      <w:bodyDiv w:val="1"/>
      <w:marLeft w:val="0"/>
      <w:marRight w:val="0"/>
      <w:marTop w:val="0"/>
      <w:marBottom w:val="0"/>
      <w:divBdr>
        <w:top w:val="none" w:sz="0" w:space="0" w:color="auto"/>
        <w:left w:val="none" w:sz="0" w:space="0" w:color="auto"/>
        <w:bottom w:val="none" w:sz="0" w:space="0" w:color="auto"/>
        <w:right w:val="none" w:sz="0" w:space="0" w:color="auto"/>
      </w:divBdr>
      <w:divsChild>
        <w:div w:id="1658221102">
          <w:marLeft w:val="0"/>
          <w:marRight w:val="0"/>
          <w:marTop w:val="0"/>
          <w:marBottom w:val="0"/>
          <w:divBdr>
            <w:top w:val="none" w:sz="0" w:space="0" w:color="auto"/>
            <w:left w:val="none" w:sz="0" w:space="0" w:color="auto"/>
            <w:bottom w:val="none" w:sz="0" w:space="0" w:color="auto"/>
            <w:right w:val="none" w:sz="0" w:space="0" w:color="auto"/>
          </w:divBdr>
        </w:div>
      </w:divsChild>
    </w:div>
    <w:div w:id="210457408">
      <w:bodyDiv w:val="1"/>
      <w:marLeft w:val="0"/>
      <w:marRight w:val="0"/>
      <w:marTop w:val="0"/>
      <w:marBottom w:val="0"/>
      <w:divBdr>
        <w:top w:val="none" w:sz="0" w:space="0" w:color="auto"/>
        <w:left w:val="none" w:sz="0" w:space="0" w:color="auto"/>
        <w:bottom w:val="none" w:sz="0" w:space="0" w:color="auto"/>
        <w:right w:val="none" w:sz="0" w:space="0" w:color="auto"/>
      </w:divBdr>
      <w:divsChild>
        <w:div w:id="1998415869">
          <w:marLeft w:val="0"/>
          <w:marRight w:val="0"/>
          <w:marTop w:val="0"/>
          <w:marBottom w:val="0"/>
          <w:divBdr>
            <w:top w:val="none" w:sz="0" w:space="0" w:color="auto"/>
            <w:left w:val="none" w:sz="0" w:space="0" w:color="auto"/>
            <w:bottom w:val="none" w:sz="0" w:space="0" w:color="auto"/>
            <w:right w:val="none" w:sz="0" w:space="0" w:color="auto"/>
          </w:divBdr>
        </w:div>
      </w:divsChild>
    </w:div>
    <w:div w:id="217010057">
      <w:bodyDiv w:val="1"/>
      <w:marLeft w:val="0"/>
      <w:marRight w:val="0"/>
      <w:marTop w:val="0"/>
      <w:marBottom w:val="0"/>
      <w:divBdr>
        <w:top w:val="none" w:sz="0" w:space="0" w:color="auto"/>
        <w:left w:val="none" w:sz="0" w:space="0" w:color="auto"/>
        <w:bottom w:val="none" w:sz="0" w:space="0" w:color="auto"/>
        <w:right w:val="none" w:sz="0" w:space="0" w:color="auto"/>
      </w:divBdr>
      <w:divsChild>
        <w:div w:id="1647973438">
          <w:marLeft w:val="0"/>
          <w:marRight w:val="0"/>
          <w:marTop w:val="0"/>
          <w:marBottom w:val="0"/>
          <w:divBdr>
            <w:top w:val="none" w:sz="0" w:space="0" w:color="auto"/>
            <w:left w:val="none" w:sz="0" w:space="0" w:color="auto"/>
            <w:bottom w:val="none" w:sz="0" w:space="0" w:color="auto"/>
            <w:right w:val="none" w:sz="0" w:space="0" w:color="auto"/>
          </w:divBdr>
        </w:div>
      </w:divsChild>
    </w:div>
    <w:div w:id="574782797">
      <w:bodyDiv w:val="1"/>
      <w:marLeft w:val="0"/>
      <w:marRight w:val="0"/>
      <w:marTop w:val="0"/>
      <w:marBottom w:val="0"/>
      <w:divBdr>
        <w:top w:val="none" w:sz="0" w:space="0" w:color="auto"/>
        <w:left w:val="none" w:sz="0" w:space="0" w:color="auto"/>
        <w:bottom w:val="none" w:sz="0" w:space="0" w:color="auto"/>
        <w:right w:val="none" w:sz="0" w:space="0" w:color="auto"/>
      </w:divBdr>
      <w:divsChild>
        <w:div w:id="178007381">
          <w:marLeft w:val="0"/>
          <w:marRight w:val="0"/>
          <w:marTop w:val="0"/>
          <w:marBottom w:val="0"/>
          <w:divBdr>
            <w:top w:val="none" w:sz="0" w:space="0" w:color="auto"/>
            <w:left w:val="none" w:sz="0" w:space="0" w:color="auto"/>
            <w:bottom w:val="none" w:sz="0" w:space="0" w:color="auto"/>
            <w:right w:val="none" w:sz="0" w:space="0" w:color="auto"/>
          </w:divBdr>
        </w:div>
      </w:divsChild>
    </w:div>
    <w:div w:id="600114566">
      <w:bodyDiv w:val="1"/>
      <w:marLeft w:val="0"/>
      <w:marRight w:val="0"/>
      <w:marTop w:val="0"/>
      <w:marBottom w:val="0"/>
      <w:divBdr>
        <w:top w:val="none" w:sz="0" w:space="0" w:color="auto"/>
        <w:left w:val="none" w:sz="0" w:space="0" w:color="auto"/>
        <w:bottom w:val="none" w:sz="0" w:space="0" w:color="auto"/>
        <w:right w:val="none" w:sz="0" w:space="0" w:color="auto"/>
      </w:divBdr>
      <w:divsChild>
        <w:div w:id="1064917086">
          <w:marLeft w:val="0"/>
          <w:marRight w:val="0"/>
          <w:marTop w:val="0"/>
          <w:marBottom w:val="0"/>
          <w:divBdr>
            <w:top w:val="none" w:sz="0" w:space="0" w:color="auto"/>
            <w:left w:val="none" w:sz="0" w:space="0" w:color="auto"/>
            <w:bottom w:val="none" w:sz="0" w:space="0" w:color="auto"/>
            <w:right w:val="none" w:sz="0" w:space="0" w:color="auto"/>
          </w:divBdr>
        </w:div>
      </w:divsChild>
    </w:div>
    <w:div w:id="615478954">
      <w:bodyDiv w:val="1"/>
      <w:marLeft w:val="0"/>
      <w:marRight w:val="0"/>
      <w:marTop w:val="0"/>
      <w:marBottom w:val="0"/>
      <w:divBdr>
        <w:top w:val="none" w:sz="0" w:space="0" w:color="auto"/>
        <w:left w:val="none" w:sz="0" w:space="0" w:color="auto"/>
        <w:bottom w:val="none" w:sz="0" w:space="0" w:color="auto"/>
        <w:right w:val="none" w:sz="0" w:space="0" w:color="auto"/>
      </w:divBdr>
      <w:divsChild>
        <w:div w:id="75321310">
          <w:marLeft w:val="0"/>
          <w:marRight w:val="0"/>
          <w:marTop w:val="0"/>
          <w:marBottom w:val="0"/>
          <w:divBdr>
            <w:top w:val="none" w:sz="0" w:space="0" w:color="auto"/>
            <w:left w:val="none" w:sz="0" w:space="0" w:color="auto"/>
            <w:bottom w:val="none" w:sz="0" w:space="0" w:color="auto"/>
            <w:right w:val="none" w:sz="0" w:space="0" w:color="auto"/>
          </w:divBdr>
        </w:div>
      </w:divsChild>
    </w:div>
    <w:div w:id="700402364">
      <w:bodyDiv w:val="1"/>
      <w:marLeft w:val="0"/>
      <w:marRight w:val="0"/>
      <w:marTop w:val="0"/>
      <w:marBottom w:val="0"/>
      <w:divBdr>
        <w:top w:val="none" w:sz="0" w:space="0" w:color="auto"/>
        <w:left w:val="none" w:sz="0" w:space="0" w:color="auto"/>
        <w:bottom w:val="none" w:sz="0" w:space="0" w:color="auto"/>
        <w:right w:val="none" w:sz="0" w:space="0" w:color="auto"/>
      </w:divBdr>
      <w:divsChild>
        <w:div w:id="1028414772">
          <w:marLeft w:val="0"/>
          <w:marRight w:val="0"/>
          <w:marTop w:val="0"/>
          <w:marBottom w:val="0"/>
          <w:divBdr>
            <w:top w:val="none" w:sz="0" w:space="0" w:color="auto"/>
            <w:left w:val="none" w:sz="0" w:space="0" w:color="auto"/>
            <w:bottom w:val="none" w:sz="0" w:space="0" w:color="auto"/>
            <w:right w:val="none" w:sz="0" w:space="0" w:color="auto"/>
          </w:divBdr>
        </w:div>
      </w:divsChild>
    </w:div>
    <w:div w:id="1208906376">
      <w:bodyDiv w:val="1"/>
      <w:marLeft w:val="0"/>
      <w:marRight w:val="0"/>
      <w:marTop w:val="0"/>
      <w:marBottom w:val="0"/>
      <w:divBdr>
        <w:top w:val="none" w:sz="0" w:space="0" w:color="auto"/>
        <w:left w:val="none" w:sz="0" w:space="0" w:color="auto"/>
        <w:bottom w:val="none" w:sz="0" w:space="0" w:color="auto"/>
        <w:right w:val="none" w:sz="0" w:space="0" w:color="auto"/>
      </w:divBdr>
      <w:divsChild>
        <w:div w:id="1207792580">
          <w:marLeft w:val="0"/>
          <w:marRight w:val="0"/>
          <w:marTop w:val="0"/>
          <w:marBottom w:val="0"/>
          <w:divBdr>
            <w:top w:val="none" w:sz="0" w:space="0" w:color="auto"/>
            <w:left w:val="none" w:sz="0" w:space="0" w:color="auto"/>
            <w:bottom w:val="none" w:sz="0" w:space="0" w:color="auto"/>
            <w:right w:val="none" w:sz="0" w:space="0" w:color="auto"/>
          </w:divBdr>
        </w:div>
      </w:divsChild>
    </w:div>
    <w:div w:id="1342732358">
      <w:bodyDiv w:val="1"/>
      <w:marLeft w:val="0"/>
      <w:marRight w:val="0"/>
      <w:marTop w:val="0"/>
      <w:marBottom w:val="0"/>
      <w:divBdr>
        <w:top w:val="none" w:sz="0" w:space="0" w:color="auto"/>
        <w:left w:val="none" w:sz="0" w:space="0" w:color="auto"/>
        <w:bottom w:val="none" w:sz="0" w:space="0" w:color="auto"/>
        <w:right w:val="none" w:sz="0" w:space="0" w:color="auto"/>
      </w:divBdr>
      <w:divsChild>
        <w:div w:id="1438982312">
          <w:marLeft w:val="0"/>
          <w:marRight w:val="0"/>
          <w:marTop w:val="0"/>
          <w:marBottom w:val="0"/>
          <w:divBdr>
            <w:top w:val="none" w:sz="0" w:space="0" w:color="auto"/>
            <w:left w:val="none" w:sz="0" w:space="0" w:color="auto"/>
            <w:bottom w:val="none" w:sz="0" w:space="0" w:color="auto"/>
            <w:right w:val="none" w:sz="0" w:space="0" w:color="auto"/>
          </w:divBdr>
        </w:div>
      </w:divsChild>
    </w:div>
    <w:div w:id="1361471399">
      <w:bodyDiv w:val="1"/>
      <w:marLeft w:val="0"/>
      <w:marRight w:val="0"/>
      <w:marTop w:val="0"/>
      <w:marBottom w:val="0"/>
      <w:divBdr>
        <w:top w:val="none" w:sz="0" w:space="0" w:color="auto"/>
        <w:left w:val="none" w:sz="0" w:space="0" w:color="auto"/>
        <w:bottom w:val="none" w:sz="0" w:space="0" w:color="auto"/>
        <w:right w:val="none" w:sz="0" w:space="0" w:color="auto"/>
      </w:divBdr>
      <w:divsChild>
        <w:div w:id="126944478">
          <w:marLeft w:val="0"/>
          <w:marRight w:val="0"/>
          <w:marTop w:val="0"/>
          <w:marBottom w:val="0"/>
          <w:divBdr>
            <w:top w:val="none" w:sz="0" w:space="0" w:color="auto"/>
            <w:left w:val="none" w:sz="0" w:space="0" w:color="auto"/>
            <w:bottom w:val="none" w:sz="0" w:space="0" w:color="auto"/>
            <w:right w:val="none" w:sz="0" w:space="0" w:color="auto"/>
          </w:divBdr>
        </w:div>
      </w:divsChild>
    </w:div>
    <w:div w:id="1371809029">
      <w:bodyDiv w:val="1"/>
      <w:marLeft w:val="0"/>
      <w:marRight w:val="0"/>
      <w:marTop w:val="0"/>
      <w:marBottom w:val="0"/>
      <w:divBdr>
        <w:top w:val="none" w:sz="0" w:space="0" w:color="auto"/>
        <w:left w:val="none" w:sz="0" w:space="0" w:color="auto"/>
        <w:bottom w:val="none" w:sz="0" w:space="0" w:color="auto"/>
        <w:right w:val="none" w:sz="0" w:space="0" w:color="auto"/>
      </w:divBdr>
      <w:divsChild>
        <w:div w:id="439763891">
          <w:marLeft w:val="0"/>
          <w:marRight w:val="0"/>
          <w:marTop w:val="0"/>
          <w:marBottom w:val="0"/>
          <w:divBdr>
            <w:top w:val="none" w:sz="0" w:space="0" w:color="auto"/>
            <w:left w:val="none" w:sz="0" w:space="0" w:color="auto"/>
            <w:bottom w:val="none" w:sz="0" w:space="0" w:color="auto"/>
            <w:right w:val="none" w:sz="0" w:space="0" w:color="auto"/>
          </w:divBdr>
        </w:div>
      </w:divsChild>
    </w:div>
    <w:div w:id="1557662217">
      <w:bodyDiv w:val="1"/>
      <w:marLeft w:val="0"/>
      <w:marRight w:val="0"/>
      <w:marTop w:val="0"/>
      <w:marBottom w:val="0"/>
      <w:divBdr>
        <w:top w:val="none" w:sz="0" w:space="0" w:color="auto"/>
        <w:left w:val="none" w:sz="0" w:space="0" w:color="auto"/>
        <w:bottom w:val="none" w:sz="0" w:space="0" w:color="auto"/>
        <w:right w:val="none" w:sz="0" w:space="0" w:color="auto"/>
      </w:divBdr>
      <w:divsChild>
        <w:div w:id="973146265">
          <w:marLeft w:val="0"/>
          <w:marRight w:val="0"/>
          <w:marTop w:val="0"/>
          <w:marBottom w:val="0"/>
          <w:divBdr>
            <w:top w:val="none" w:sz="0" w:space="0" w:color="auto"/>
            <w:left w:val="none" w:sz="0" w:space="0" w:color="auto"/>
            <w:bottom w:val="none" w:sz="0" w:space="0" w:color="auto"/>
            <w:right w:val="none" w:sz="0" w:space="0" w:color="auto"/>
          </w:divBdr>
        </w:div>
      </w:divsChild>
    </w:div>
    <w:div w:id="1688218772">
      <w:bodyDiv w:val="1"/>
      <w:marLeft w:val="0"/>
      <w:marRight w:val="0"/>
      <w:marTop w:val="0"/>
      <w:marBottom w:val="0"/>
      <w:divBdr>
        <w:top w:val="none" w:sz="0" w:space="0" w:color="auto"/>
        <w:left w:val="none" w:sz="0" w:space="0" w:color="auto"/>
        <w:bottom w:val="none" w:sz="0" w:space="0" w:color="auto"/>
        <w:right w:val="none" w:sz="0" w:space="0" w:color="auto"/>
      </w:divBdr>
      <w:divsChild>
        <w:div w:id="1785589">
          <w:marLeft w:val="0"/>
          <w:marRight w:val="0"/>
          <w:marTop w:val="0"/>
          <w:marBottom w:val="0"/>
          <w:divBdr>
            <w:top w:val="none" w:sz="0" w:space="0" w:color="auto"/>
            <w:left w:val="none" w:sz="0" w:space="0" w:color="auto"/>
            <w:bottom w:val="none" w:sz="0" w:space="0" w:color="auto"/>
            <w:right w:val="none" w:sz="0" w:space="0" w:color="auto"/>
          </w:divBdr>
        </w:div>
      </w:divsChild>
    </w:div>
    <w:div w:id="2015649802">
      <w:bodyDiv w:val="1"/>
      <w:marLeft w:val="0"/>
      <w:marRight w:val="0"/>
      <w:marTop w:val="0"/>
      <w:marBottom w:val="0"/>
      <w:divBdr>
        <w:top w:val="none" w:sz="0" w:space="0" w:color="auto"/>
        <w:left w:val="none" w:sz="0" w:space="0" w:color="auto"/>
        <w:bottom w:val="none" w:sz="0" w:space="0" w:color="auto"/>
        <w:right w:val="none" w:sz="0" w:space="0" w:color="auto"/>
      </w:divBdr>
      <w:divsChild>
        <w:div w:id="173777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676-020-01155-1" TargetMode="External"/><Relationship Id="rId13" Type="http://schemas.openxmlformats.org/officeDocument/2006/relationships/hyperlink" Target="https://doi.org/10.1126/sciadv.aax1396" TargetMode="External"/><Relationship Id="rId18" Type="http://schemas.openxmlformats.org/officeDocument/2006/relationships/hyperlink" Target="https://www.scienc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38/s41598-%20019-51857-8" TargetMode="External"/><Relationship Id="rId17" Type="http://schemas.openxmlformats.org/officeDocument/2006/relationships/hyperlink" Target="https://doi.org/10.1175/JAMC-D-14-0321.1" TargetMode="External"/><Relationship Id="rId2" Type="http://schemas.openxmlformats.org/officeDocument/2006/relationships/numbering" Target="numbering.xml"/><Relationship Id="rId16" Type="http://schemas.openxmlformats.org/officeDocument/2006/relationships/hyperlink" Target="https://doi.org/10.1111/gcb.155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111/nph.16485" TargetMode="External"/><Relationship Id="rId10" Type="http://schemas.openxmlformats.org/officeDocument/2006/relationships/hyperlink" Target="https://doi.org/10.13039/501100011033" TargetMode="External"/><Relationship Id="rId19" Type="http://schemas.openxmlformats.org/officeDocument/2006/relationships/hyperlink" Target="https://doi.org/10.1016/j.rse.2009.05.007" TargetMode="External"/><Relationship Id="rId4" Type="http://schemas.openxmlformats.org/officeDocument/2006/relationships/settings" Target="settings.xml"/><Relationship Id="rId9" Type="http://schemas.openxmlformats.org/officeDocument/2006/relationships/hyperlink" Target="https://www.researchgate.net/publication/284778912" TargetMode="External"/><Relationship Id="rId14" Type="http://schemas.openxmlformats.org/officeDocument/2006/relationships/hyperlink" Target="https://doi.org/10.1002/2016JD0258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B64B-FE54-4ACE-93D7-4AD89D3E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10</Pages>
  <Words>4417</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Johnson</dc:creator>
  <cp:keywords/>
  <dc:description/>
  <cp:lastModifiedBy>Lindsay Johnson</cp:lastModifiedBy>
  <cp:revision>382</cp:revision>
  <dcterms:created xsi:type="dcterms:W3CDTF">2023-10-16T14:49:00Z</dcterms:created>
  <dcterms:modified xsi:type="dcterms:W3CDTF">2023-10-30T19:19:00Z</dcterms:modified>
</cp:coreProperties>
</file>